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9F912A" w14:textId="3CB3747E" w:rsidR="00C109EC" w:rsidRPr="001B14CC" w:rsidRDefault="00C109EC" w:rsidP="00C109EC">
      <w:pPr>
        <w:tabs>
          <w:tab w:val="left" w:pos="3261"/>
        </w:tabs>
        <w:adjustRightInd w:val="0"/>
        <w:snapToGrid w:val="0"/>
        <w:spacing w:after="0"/>
        <w:rPr>
          <w:rFonts w:ascii="Arial" w:eastAsia="바탕" w:hAnsi="Arial" w:cs="Arial"/>
          <w:b/>
          <w:bCs/>
          <w:snapToGrid w:val="0"/>
          <w:sz w:val="24"/>
          <w:szCs w:val="24"/>
          <w:lang w:val="en-GB"/>
        </w:rPr>
      </w:pPr>
      <w:bookmarkStart w:id="0" w:name="OLE_LINK1"/>
      <w:bookmarkStart w:id="1" w:name="OLE_LINK2"/>
      <w:r w:rsidRPr="008B2BE5">
        <w:rPr>
          <w:rFonts w:ascii="Arial" w:eastAsia="바탕" w:hAnsi="Arial" w:cs="Arial"/>
          <w:b/>
          <w:bCs/>
          <w:snapToGrid w:val="0"/>
          <w:sz w:val="24"/>
          <w:szCs w:val="24"/>
          <w:lang w:val="en-GB"/>
        </w:rPr>
        <w:t>3GPP TSG RAN WG1 Meeting #1</w:t>
      </w:r>
      <w:r w:rsidR="008E5E0F">
        <w:rPr>
          <w:rFonts w:ascii="Arial" w:eastAsia="바탕" w:hAnsi="Arial" w:cs="Arial"/>
          <w:b/>
          <w:bCs/>
          <w:snapToGrid w:val="0"/>
          <w:sz w:val="24"/>
          <w:szCs w:val="24"/>
          <w:lang w:val="en-GB"/>
        </w:rPr>
        <w:t>1</w:t>
      </w:r>
      <w:r w:rsidR="009960D2">
        <w:rPr>
          <w:rFonts w:ascii="Arial" w:eastAsia="바탕" w:hAnsi="Arial" w:cs="Arial"/>
          <w:b/>
          <w:bCs/>
          <w:snapToGrid w:val="0"/>
          <w:sz w:val="24"/>
          <w:szCs w:val="24"/>
          <w:lang w:val="en-GB"/>
        </w:rPr>
        <w:t>6</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hint="eastAsia"/>
          <w:b/>
          <w:bCs/>
          <w:snapToGrid w:val="0"/>
          <w:sz w:val="24"/>
          <w:szCs w:val="24"/>
          <w:lang w:val="en-GB"/>
        </w:rPr>
        <w:tab/>
      </w:r>
      <w:r w:rsidRPr="008B2BE5">
        <w:rPr>
          <w:rFonts w:ascii="Arial" w:eastAsia="바탕" w:hAnsi="Arial" w:cs="Arial"/>
          <w:b/>
          <w:bCs/>
          <w:snapToGrid w:val="0"/>
          <w:sz w:val="24"/>
          <w:szCs w:val="24"/>
          <w:lang w:val="en-GB"/>
        </w:rPr>
        <w:t xml:space="preserve"> </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b/>
          <w:bCs/>
          <w:snapToGrid w:val="0"/>
          <w:sz w:val="24"/>
          <w:szCs w:val="24"/>
          <w:lang w:val="en-GB"/>
        </w:rPr>
        <w:tab/>
        <w:t>R1-</w:t>
      </w:r>
      <w:r w:rsidR="00FA4251" w:rsidRPr="00FA4251">
        <w:rPr>
          <w:rFonts w:ascii="Arial" w:eastAsia="바탕" w:hAnsi="Arial" w:cs="Arial"/>
          <w:b/>
          <w:bCs/>
          <w:snapToGrid w:val="0"/>
          <w:sz w:val="24"/>
          <w:szCs w:val="24"/>
          <w:lang w:val="en-GB"/>
        </w:rPr>
        <w:t>23</w:t>
      </w:r>
      <w:r w:rsidR="00820C8D">
        <w:rPr>
          <w:rFonts w:ascii="Arial" w:eastAsia="바탕" w:hAnsi="Arial" w:cs="Arial"/>
          <w:b/>
          <w:bCs/>
          <w:snapToGrid w:val="0"/>
          <w:sz w:val="24"/>
          <w:szCs w:val="24"/>
          <w:lang w:val="en-GB"/>
        </w:rPr>
        <w:t>00792</w:t>
      </w:r>
    </w:p>
    <w:p w14:paraId="4D90E667" w14:textId="77777777" w:rsidR="00C109EC" w:rsidRPr="008B2BE5" w:rsidRDefault="009960D2" w:rsidP="00C109EC">
      <w:pPr>
        <w:wordWrap/>
        <w:adjustRightInd w:val="0"/>
        <w:snapToGrid w:val="0"/>
        <w:spacing w:after="0"/>
        <w:rPr>
          <w:rFonts w:ascii="Arial" w:eastAsia="바탕" w:hAnsi="Arial" w:cs="Arial"/>
          <w:b/>
          <w:bCs/>
          <w:snapToGrid w:val="0"/>
          <w:sz w:val="24"/>
          <w:szCs w:val="24"/>
          <w:lang w:val="en-GB"/>
        </w:rPr>
      </w:pPr>
      <w:r>
        <w:rPr>
          <w:rFonts w:ascii="Arial" w:eastAsia="바탕" w:hAnsi="Arial" w:cs="Arial"/>
          <w:b/>
          <w:bCs/>
          <w:snapToGrid w:val="0"/>
          <w:sz w:val="24"/>
          <w:szCs w:val="24"/>
          <w:lang w:val="en-GB"/>
        </w:rPr>
        <w:t>February</w:t>
      </w:r>
      <w:r w:rsidR="00E911C4">
        <w:rPr>
          <w:rFonts w:ascii="Arial" w:eastAsia="바탕" w:hAnsi="Arial" w:cs="Arial"/>
          <w:b/>
          <w:bCs/>
          <w:snapToGrid w:val="0"/>
          <w:sz w:val="24"/>
          <w:szCs w:val="24"/>
          <w:lang w:val="en-GB"/>
        </w:rPr>
        <w:t xml:space="preserve"> </w:t>
      </w:r>
      <w:r w:rsidR="00BE7CC5">
        <w:rPr>
          <w:rFonts w:ascii="Arial" w:eastAsia="바탕" w:hAnsi="Arial" w:cs="Arial"/>
          <w:b/>
          <w:bCs/>
          <w:snapToGrid w:val="0"/>
          <w:sz w:val="24"/>
          <w:szCs w:val="24"/>
          <w:lang w:val="en-GB"/>
        </w:rPr>
        <w:t>2</w:t>
      </w:r>
      <w:r>
        <w:rPr>
          <w:rFonts w:ascii="Arial" w:eastAsia="바탕" w:hAnsi="Arial" w:cs="Arial"/>
          <w:b/>
          <w:bCs/>
          <w:snapToGrid w:val="0"/>
          <w:sz w:val="24"/>
          <w:szCs w:val="24"/>
          <w:lang w:val="en-GB"/>
        </w:rPr>
        <w:t>6</w:t>
      </w:r>
      <w:r w:rsidR="00C109EC" w:rsidRPr="008B2BE5">
        <w:rPr>
          <w:rFonts w:ascii="Arial" w:eastAsia="바탕" w:hAnsi="Arial" w:cs="Arial"/>
          <w:b/>
          <w:bCs/>
          <w:snapToGrid w:val="0"/>
          <w:sz w:val="24"/>
          <w:szCs w:val="24"/>
          <w:lang w:val="en-GB"/>
        </w:rPr>
        <w:t xml:space="preserve"> – </w:t>
      </w:r>
      <w:r>
        <w:rPr>
          <w:rFonts w:ascii="Arial" w:eastAsia="바탕" w:hAnsi="Arial" w:cs="Arial"/>
          <w:b/>
          <w:bCs/>
          <w:snapToGrid w:val="0"/>
          <w:sz w:val="24"/>
          <w:szCs w:val="24"/>
          <w:lang w:val="en-GB"/>
        </w:rPr>
        <w:t>March 1</w:t>
      </w:r>
      <w:r w:rsidR="00C109EC" w:rsidRPr="008B2BE5">
        <w:rPr>
          <w:rFonts w:ascii="Arial" w:eastAsia="바탕" w:hAnsi="Arial" w:cs="Arial"/>
          <w:b/>
          <w:bCs/>
          <w:snapToGrid w:val="0"/>
          <w:sz w:val="24"/>
          <w:szCs w:val="24"/>
          <w:lang w:val="en-GB"/>
        </w:rPr>
        <w:t>, 202</w:t>
      </w:r>
      <w:r>
        <w:rPr>
          <w:rFonts w:ascii="Arial" w:eastAsia="바탕" w:hAnsi="Arial" w:cs="Arial"/>
          <w:b/>
          <w:bCs/>
          <w:snapToGrid w:val="0"/>
          <w:sz w:val="24"/>
          <w:szCs w:val="24"/>
          <w:lang w:val="en-GB"/>
        </w:rPr>
        <w:t>4</w:t>
      </w:r>
    </w:p>
    <w:p w14:paraId="4AE3D7B5" w14:textId="77777777" w:rsidR="00C109EC" w:rsidRPr="008B2BE5" w:rsidRDefault="00C109EC" w:rsidP="00C109EC">
      <w:pPr>
        <w:wordWrap/>
        <w:adjustRightInd w:val="0"/>
        <w:snapToGrid w:val="0"/>
        <w:spacing w:after="0"/>
        <w:rPr>
          <w:rFonts w:ascii="Arial" w:eastAsia="바탕" w:hAnsi="Arial" w:cs="Arial"/>
          <w:snapToGrid w:val="0"/>
          <w:sz w:val="24"/>
          <w:szCs w:val="24"/>
        </w:rPr>
      </w:pPr>
      <w:r w:rsidRPr="008B2BE5">
        <w:rPr>
          <w:rFonts w:ascii="Arial" w:eastAsia="바탕" w:hAnsi="Arial" w:cs="Arial"/>
          <w:b/>
          <w:snapToGrid w:val="0"/>
          <w:sz w:val="24"/>
          <w:szCs w:val="24"/>
        </w:rPr>
        <w:t>_____________________________________________________________________Agenda item:</w:t>
      </w:r>
      <w:r w:rsidRPr="008B2BE5">
        <w:rPr>
          <w:rFonts w:ascii="Arial" w:eastAsia="바탕" w:hAnsi="Arial" w:cs="Arial"/>
          <w:snapToGrid w:val="0"/>
          <w:sz w:val="24"/>
          <w:szCs w:val="24"/>
        </w:rPr>
        <w:t xml:space="preserve"> </w:t>
      </w:r>
      <w:r w:rsidR="003D120E">
        <w:rPr>
          <w:rFonts w:ascii="Arial" w:eastAsia="바탕" w:hAnsi="Arial" w:cs="Arial"/>
          <w:snapToGrid w:val="0"/>
          <w:sz w:val="24"/>
          <w:szCs w:val="24"/>
        </w:rPr>
        <w:t>9</w:t>
      </w:r>
      <w:r w:rsidRPr="008B2BE5">
        <w:rPr>
          <w:rFonts w:ascii="Arial" w:eastAsia="바탕" w:hAnsi="Arial" w:cs="Arial"/>
          <w:snapToGrid w:val="0"/>
          <w:sz w:val="24"/>
          <w:szCs w:val="24"/>
        </w:rPr>
        <w:t>.</w:t>
      </w:r>
      <w:r w:rsidR="009960D2">
        <w:rPr>
          <w:rFonts w:ascii="Arial" w:eastAsia="바탕" w:hAnsi="Arial" w:cs="Arial"/>
          <w:snapToGrid w:val="0"/>
          <w:sz w:val="24"/>
          <w:szCs w:val="24"/>
        </w:rPr>
        <w:t>7</w:t>
      </w:r>
      <w:r w:rsidRPr="008B2BE5">
        <w:rPr>
          <w:rFonts w:ascii="Arial" w:eastAsia="바탕" w:hAnsi="Arial" w:cs="Arial"/>
          <w:snapToGrid w:val="0"/>
          <w:sz w:val="24"/>
          <w:szCs w:val="24"/>
        </w:rPr>
        <w:t>.</w:t>
      </w:r>
      <w:r w:rsidR="009960D2">
        <w:rPr>
          <w:rFonts w:ascii="Arial" w:eastAsia="바탕" w:hAnsi="Arial" w:cs="Arial"/>
          <w:snapToGrid w:val="0"/>
          <w:sz w:val="24"/>
          <w:szCs w:val="24"/>
        </w:rPr>
        <w:t>2</w:t>
      </w:r>
    </w:p>
    <w:p w14:paraId="21D70FE0" w14:textId="77777777" w:rsidR="00C109EC" w:rsidRPr="008B2BE5" w:rsidRDefault="00C109EC" w:rsidP="00C109EC">
      <w:pPr>
        <w:wordWrap/>
        <w:adjustRightInd w:val="0"/>
        <w:snapToGrid w:val="0"/>
        <w:spacing w:after="0"/>
        <w:rPr>
          <w:rFonts w:ascii="Arial" w:eastAsia="바탕" w:hAnsi="Arial" w:cs="Arial"/>
          <w:snapToGrid w:val="0"/>
          <w:sz w:val="24"/>
          <w:szCs w:val="24"/>
        </w:rPr>
      </w:pPr>
      <w:r w:rsidRPr="008B2BE5">
        <w:rPr>
          <w:rFonts w:ascii="Arial" w:eastAsia="바탕" w:hAnsi="Arial" w:cs="Arial"/>
          <w:b/>
          <w:snapToGrid w:val="0"/>
          <w:sz w:val="24"/>
          <w:szCs w:val="24"/>
        </w:rPr>
        <w:t>Source:</w:t>
      </w:r>
      <w:r w:rsidRPr="008B2BE5">
        <w:rPr>
          <w:rFonts w:ascii="Arial" w:eastAsia="바탕" w:hAnsi="Arial" w:cs="Arial"/>
          <w:snapToGrid w:val="0"/>
          <w:sz w:val="24"/>
          <w:szCs w:val="24"/>
        </w:rPr>
        <w:t xml:space="preserve"> LG Electronics</w:t>
      </w:r>
    </w:p>
    <w:p w14:paraId="5288C50A" w14:textId="5DDB3106" w:rsidR="00C109EC" w:rsidRPr="00407750" w:rsidRDefault="00C109EC" w:rsidP="00CE10A9">
      <w:pPr>
        <w:wordWrap/>
        <w:spacing w:after="0"/>
        <w:ind w:left="695" w:hangingChars="295" w:hanging="695"/>
        <w:rPr>
          <w:rFonts w:ascii="Arial" w:eastAsia="바탕" w:hAnsi="Arial" w:cs="Arial"/>
          <w:snapToGrid w:val="0"/>
          <w:sz w:val="24"/>
          <w:szCs w:val="24"/>
        </w:rPr>
      </w:pPr>
      <w:r w:rsidRPr="00407750">
        <w:rPr>
          <w:rFonts w:ascii="Arial" w:eastAsia="바탕" w:hAnsi="Arial" w:cs="Arial"/>
          <w:b/>
          <w:snapToGrid w:val="0"/>
          <w:sz w:val="24"/>
          <w:szCs w:val="24"/>
        </w:rPr>
        <w:t>Title:</w:t>
      </w:r>
      <w:r w:rsidRPr="00407750">
        <w:rPr>
          <w:rFonts w:ascii="Arial" w:eastAsia="바탕" w:hAnsi="Arial" w:cs="Arial"/>
          <w:snapToGrid w:val="0"/>
          <w:sz w:val="24"/>
          <w:szCs w:val="24"/>
        </w:rPr>
        <w:t xml:space="preserve"> </w:t>
      </w:r>
      <w:r w:rsidR="0077146C" w:rsidRPr="0077146C">
        <w:rPr>
          <w:rFonts w:ascii="Arial" w:eastAsia="바탕" w:hAnsi="Arial" w:cs="Arial"/>
          <w:snapToGrid w:val="0"/>
          <w:sz w:val="24"/>
          <w:szCs w:val="24"/>
        </w:rPr>
        <w:tab/>
      </w:r>
      <w:r w:rsidR="002E0F0E">
        <w:rPr>
          <w:rFonts w:ascii="Arial" w:eastAsia="바탕" w:hAnsi="Arial" w:cs="Arial" w:hint="eastAsia"/>
          <w:snapToGrid w:val="0"/>
          <w:sz w:val="24"/>
          <w:szCs w:val="24"/>
        </w:rPr>
        <w:t>D</w:t>
      </w:r>
      <w:r w:rsidR="002E0F0E">
        <w:rPr>
          <w:rFonts w:ascii="Arial" w:eastAsia="바탕" w:hAnsi="Arial" w:cs="Arial"/>
          <w:snapToGrid w:val="0"/>
          <w:sz w:val="24"/>
          <w:szCs w:val="24"/>
        </w:rPr>
        <w:t xml:space="preserve">iscussion on </w:t>
      </w:r>
      <w:r w:rsidR="009960D2" w:rsidRPr="009960D2">
        <w:rPr>
          <w:rFonts w:ascii="Arial" w:eastAsia="바탕" w:hAnsi="Arial" w:cs="Arial"/>
          <w:snapToGrid w:val="0"/>
          <w:sz w:val="24"/>
          <w:szCs w:val="24"/>
        </w:rPr>
        <w:t>ISAC channel modelling</w:t>
      </w:r>
    </w:p>
    <w:p w14:paraId="63FBE11B" w14:textId="77777777" w:rsidR="00C109EC" w:rsidRPr="00407750" w:rsidRDefault="00C109EC" w:rsidP="00D7037D">
      <w:pPr>
        <w:pStyle w:val="3GPPText"/>
        <w:ind w:firstLine="0"/>
        <w:rPr>
          <w:rFonts w:ascii="Arial" w:eastAsia="바탕" w:hAnsi="Arial" w:cs="Arial"/>
          <w:snapToGrid w:val="0"/>
          <w:sz w:val="24"/>
          <w:szCs w:val="24"/>
        </w:rPr>
      </w:pPr>
      <w:r w:rsidRPr="00407750">
        <w:rPr>
          <w:rFonts w:ascii="Arial" w:eastAsia="바탕" w:hAnsi="Arial" w:cs="Arial"/>
          <w:b/>
          <w:snapToGrid w:val="0"/>
          <w:sz w:val="24"/>
          <w:szCs w:val="24"/>
        </w:rPr>
        <w:t>Document for:</w:t>
      </w:r>
      <w:r w:rsidRPr="00407750">
        <w:rPr>
          <w:rFonts w:ascii="Arial" w:eastAsia="바탕" w:hAnsi="Arial" w:cs="Arial"/>
          <w:snapToGrid w:val="0"/>
          <w:sz w:val="24"/>
          <w:szCs w:val="24"/>
        </w:rPr>
        <w:t xml:space="preserve"> Discussion and decision</w:t>
      </w:r>
    </w:p>
    <w:bookmarkEnd w:id="0"/>
    <w:bookmarkEnd w:id="1"/>
    <w:p w14:paraId="50F7A5CB" w14:textId="77777777" w:rsidR="00C109EC" w:rsidRPr="008B2BE5" w:rsidRDefault="00C109EC" w:rsidP="00407750">
      <w:pPr>
        <w:pStyle w:val="1"/>
      </w:pPr>
      <w:r w:rsidRPr="008B2BE5">
        <w:t>Introduction</w:t>
      </w:r>
    </w:p>
    <w:p w14:paraId="47A0468B" w14:textId="77777777" w:rsidR="00C109EC" w:rsidRDefault="00D5344D" w:rsidP="00337596">
      <w:pPr>
        <w:pStyle w:val="3GPPText"/>
        <w:ind w:firstLine="360"/>
      </w:pPr>
      <w:r w:rsidRPr="00C930E4">
        <w:t>Integrated Sensing and Communication (ISAC)</w:t>
      </w:r>
      <w:r>
        <w:t xml:space="preserve"> potentially</w:t>
      </w:r>
      <w:r w:rsidRPr="00C930E4">
        <w:t xml:space="preserve"> allows </w:t>
      </w:r>
      <w:r>
        <w:t>enhancing</w:t>
      </w:r>
      <w:r w:rsidRPr="00C930E4">
        <w:t xml:space="preserve"> of network functionality by introduction of new use cases and improving of network performance by means of r</w:t>
      </w:r>
      <w:r>
        <w:t>adio network self-optimization. The s</w:t>
      </w:r>
      <w:r w:rsidRPr="00C930E4">
        <w:t xml:space="preserve">ensing is </w:t>
      </w:r>
      <w:r w:rsidRPr="005D4A88">
        <w:t xml:space="preserve">a broad term </w:t>
      </w:r>
      <w:r>
        <w:t xml:space="preserve">which </w:t>
      </w:r>
      <w:r w:rsidRPr="007561CF">
        <w:t>implies</w:t>
      </w:r>
      <w:r>
        <w:t xml:space="preserve"> deriving</w:t>
      </w:r>
      <w:r w:rsidRPr="005D4A88">
        <w:t xml:space="preserve"> properties of </w:t>
      </w:r>
      <w:r>
        <w:t xml:space="preserve">the physical </w:t>
      </w:r>
      <w:r w:rsidRPr="005D4A88">
        <w:t>objects (</w:t>
      </w:r>
      <w:r w:rsidRPr="007561CF">
        <w:t>also known as</w:t>
      </w:r>
      <w:r w:rsidRPr="005D4A88">
        <w:t xml:space="preserve"> </w:t>
      </w:r>
      <w:r>
        <w:t>the target</w:t>
      </w:r>
      <w:r w:rsidRPr="005D4A88">
        <w:t xml:space="preserve"> </w:t>
      </w:r>
      <w:r>
        <w:t>objects</w:t>
      </w:r>
      <w:r w:rsidRPr="005D4A88">
        <w:t>) based on how they interact with RF signals</w:t>
      </w:r>
      <w:r>
        <w:t xml:space="preserve"> – and this interaction commonly described as “channel”. </w:t>
      </w:r>
      <w:r w:rsidR="00C109EC" w:rsidRPr="008B2BE5">
        <w:t>In this contribution,</w:t>
      </w:r>
      <w:r w:rsidR="00337596" w:rsidRPr="00337596">
        <w:t xml:space="preserve"> </w:t>
      </w:r>
      <w:r w:rsidR="00337596">
        <w:t>our main goal is to</w:t>
      </w:r>
      <w:r w:rsidR="00C109EC" w:rsidRPr="008B2BE5">
        <w:t xml:space="preserve"> discuss</w:t>
      </w:r>
      <w:r w:rsidR="00F54B54">
        <w:t xml:space="preserve"> </w:t>
      </w:r>
      <w:r w:rsidR="00194EF1">
        <w:t xml:space="preserve">the </w:t>
      </w:r>
      <w:r w:rsidR="009960D2">
        <w:t>possible solutions for the ISAC channel modeling</w:t>
      </w:r>
      <w:r w:rsidR="00337596">
        <w:t>, but this task is closely tied with other aspects of this problem.</w:t>
      </w:r>
    </w:p>
    <w:p w14:paraId="6ABF2E9E" w14:textId="77777777" w:rsidR="00337596" w:rsidRDefault="00337596" w:rsidP="00257E8A">
      <w:pPr>
        <w:pStyle w:val="3GPPText"/>
        <w:ind w:firstLine="360"/>
      </w:pPr>
      <w:r>
        <w:t>There are inherent similarities between ISAC and radars as well as</w:t>
      </w:r>
      <w:r w:rsidRPr="002B3212">
        <w:t xml:space="preserve"> </w:t>
      </w:r>
      <w:r>
        <w:t xml:space="preserve">between ISAC and positioning. This allows addressing the ISAC problem by the approaches elaborated in the radar and positioning systems. There are some differences as well. </w:t>
      </w:r>
      <w:r w:rsidRPr="001A255B">
        <w:t xml:space="preserve">Unlike </w:t>
      </w:r>
      <w:r>
        <w:t xml:space="preserve">the </w:t>
      </w:r>
      <w:r w:rsidRPr="001A255B">
        <w:t xml:space="preserve">positioning </w:t>
      </w:r>
      <w:r>
        <w:t>provided</w:t>
      </w:r>
      <w:r w:rsidRPr="001A255B">
        <w:t xml:space="preserve"> by </w:t>
      </w:r>
      <w:r>
        <w:t xml:space="preserve">the </w:t>
      </w:r>
      <w:r w:rsidRPr="001A255B">
        <w:t>5G NR systems, ISAC technique focuses on objects with no or limited interaction with communication system</w:t>
      </w:r>
      <w:r>
        <w:t>. In contrast to</w:t>
      </w:r>
      <w:r w:rsidRPr="001A255B">
        <w:t xml:space="preserve"> </w:t>
      </w:r>
      <w:r>
        <w:t xml:space="preserve">the </w:t>
      </w:r>
      <w:r w:rsidRPr="001A255B">
        <w:t xml:space="preserve">traditional radar approach, ISAC technique exploits signals and infrastructure optimized to fulfill </w:t>
      </w:r>
      <w:r w:rsidRPr="00F80AEB">
        <w:t xml:space="preserve">primarily the </w:t>
      </w:r>
      <w:r w:rsidRPr="001A255B">
        <w:t>communication tasks</w:t>
      </w:r>
      <w:r>
        <w:t>.</w:t>
      </w:r>
    </w:p>
    <w:p w14:paraId="436C415C" w14:textId="77777777" w:rsidR="00337596" w:rsidRDefault="00337596" w:rsidP="00257E8A">
      <w:pPr>
        <w:pStyle w:val="3GPPText"/>
        <w:ind w:firstLine="426"/>
      </w:pPr>
      <w:r>
        <w:t>Anyway, the sensing involves at least one transmitter (</w:t>
      </w:r>
      <w:r w:rsidR="00CC5621">
        <w:t>TX</w:t>
      </w:r>
      <w:r>
        <w:t>) and one receiver (</w:t>
      </w:r>
      <w:r w:rsidR="00CC5621">
        <w:t>RX</w:t>
      </w:r>
      <w:r>
        <w:t>)</w:t>
      </w:r>
      <w:r w:rsidRPr="00935AFE">
        <w:t xml:space="preserve"> </w:t>
      </w:r>
      <w:r>
        <w:t xml:space="preserve">and is performed at </w:t>
      </w:r>
      <w:r w:rsidR="00CC5621">
        <w:t>RX</w:t>
      </w:r>
      <w:r>
        <w:t xml:space="preserve"> subject to </w:t>
      </w:r>
      <w:r w:rsidR="00CC5621">
        <w:t>TX</w:t>
      </w:r>
      <w:r>
        <w:t xml:space="preserve"> signal is known. If </w:t>
      </w:r>
      <w:r w:rsidR="00CC5621">
        <w:t>TX</w:t>
      </w:r>
      <w:r>
        <w:t xml:space="preserve"> and </w:t>
      </w:r>
      <w:r w:rsidR="00CC5621">
        <w:t>RX</w:t>
      </w:r>
      <w:r>
        <w:t xml:space="preserve"> are collocated, i.e. belong to the same network entity, the monostatic sensing mode is to be considered. If </w:t>
      </w:r>
      <w:r w:rsidR="00CC5621">
        <w:t>TX</w:t>
      </w:r>
      <w:r>
        <w:t xml:space="preserve"> and </w:t>
      </w:r>
      <w:r w:rsidR="00CC5621">
        <w:t>RX</w:t>
      </w:r>
      <w:r>
        <w:t xml:space="preserve"> are not collocated, i.e. belong to the different network entities, the bistatic sensing mode is to be considered. Beyond that, the network entity could be either a gNB or a UE.</w:t>
      </w:r>
    </w:p>
    <w:p w14:paraId="2B1437B8" w14:textId="77777777" w:rsidR="00337596" w:rsidRDefault="00337596" w:rsidP="00337596">
      <w:pPr>
        <w:pStyle w:val="3GPPText"/>
      </w:pPr>
      <w:r>
        <w:t>Hence, ISAC is concerned with one of six possible sensing modes (</w:t>
      </w:r>
      <w:r w:rsidR="0028391E">
        <w:fldChar w:fldCharType="begin"/>
      </w:r>
      <w:r w:rsidR="0028391E">
        <w:instrText xml:space="preserve"> REF _Ref158731659 \h  \* MERGEFORMAT </w:instrText>
      </w:r>
      <w:r w:rsidR="0028391E">
        <w:fldChar w:fldCharType="separate"/>
      </w:r>
      <w:r w:rsidR="00E84FEB">
        <w:t>Figure 1</w:t>
      </w:r>
      <w:r w:rsidR="0028391E">
        <w:fldChar w:fldCharType="end"/>
      </w:r>
      <w:r>
        <w:t>).</w:t>
      </w:r>
    </w:p>
    <w:p w14:paraId="41AA6AC1" w14:textId="77777777" w:rsidR="00337596" w:rsidRPr="00D57418" w:rsidRDefault="00337596" w:rsidP="00337596">
      <w:pPr>
        <w:pStyle w:val="3GPPText"/>
        <w:numPr>
          <w:ilvl w:val="0"/>
          <w:numId w:val="42"/>
        </w:numPr>
      </w:pPr>
      <w:r>
        <w:t>gNB mono</w:t>
      </w:r>
      <w:r w:rsidRPr="00D57418">
        <w:t>static (</w:t>
      </w:r>
      <w:r>
        <w:t xml:space="preserve">the </w:t>
      </w:r>
      <w:r w:rsidRPr="00D57418">
        <w:t xml:space="preserve">same gNB serves both as </w:t>
      </w:r>
      <w:r w:rsidR="00CC5621">
        <w:t>TX</w:t>
      </w:r>
      <w:r w:rsidRPr="00D57418">
        <w:t xml:space="preserve"> and </w:t>
      </w:r>
      <w:r w:rsidR="00CC5621">
        <w:t>RX</w:t>
      </w:r>
      <w:r w:rsidRPr="00D57418">
        <w:t>)</w:t>
      </w:r>
    </w:p>
    <w:p w14:paraId="41CE50F2" w14:textId="77777777" w:rsidR="00337596" w:rsidRPr="00D57418" w:rsidRDefault="00337596" w:rsidP="00337596">
      <w:pPr>
        <w:pStyle w:val="3GPPText"/>
        <w:numPr>
          <w:ilvl w:val="0"/>
          <w:numId w:val="42"/>
        </w:numPr>
      </w:pPr>
      <w:r>
        <w:t>gNB bi</w:t>
      </w:r>
      <w:r w:rsidRPr="00D57418">
        <w:t>static (one g</w:t>
      </w:r>
      <w:r>
        <w:t xml:space="preserve">NB is </w:t>
      </w:r>
      <w:r w:rsidR="00CC5621">
        <w:t>TX</w:t>
      </w:r>
      <w:r>
        <w:t xml:space="preserve"> and another gNB is </w:t>
      </w:r>
      <w:r w:rsidR="00CC5621">
        <w:t>RX</w:t>
      </w:r>
      <w:r>
        <w:t>)</w:t>
      </w:r>
    </w:p>
    <w:p w14:paraId="23041DCC" w14:textId="77777777" w:rsidR="00337596" w:rsidRPr="00D57418" w:rsidRDefault="00337596" w:rsidP="00337596">
      <w:pPr>
        <w:pStyle w:val="3GPPText"/>
        <w:numPr>
          <w:ilvl w:val="0"/>
          <w:numId w:val="42"/>
        </w:numPr>
      </w:pPr>
      <w:r>
        <w:t>gNB-to-UE bi</w:t>
      </w:r>
      <w:r w:rsidRPr="00D57418">
        <w:t>static (</w:t>
      </w:r>
      <w:r>
        <w:t xml:space="preserve">a </w:t>
      </w:r>
      <w:r w:rsidRPr="00D57418">
        <w:t xml:space="preserve">gNB is </w:t>
      </w:r>
      <w:r w:rsidR="00CC5621">
        <w:t>TX</w:t>
      </w:r>
      <w:r w:rsidRPr="00D57418">
        <w:t xml:space="preserve"> and </w:t>
      </w:r>
      <w:r>
        <w:t xml:space="preserve">a </w:t>
      </w:r>
      <w:r w:rsidRPr="00D57418">
        <w:t xml:space="preserve">UE is </w:t>
      </w:r>
      <w:r w:rsidR="00CC5621">
        <w:t>RX</w:t>
      </w:r>
      <w:r w:rsidRPr="00D57418">
        <w:t>)</w:t>
      </w:r>
    </w:p>
    <w:p w14:paraId="6FF7D254" w14:textId="77777777" w:rsidR="00337596" w:rsidRPr="00D57418" w:rsidRDefault="00337596" w:rsidP="00337596">
      <w:pPr>
        <w:pStyle w:val="3GPPText"/>
        <w:numPr>
          <w:ilvl w:val="0"/>
          <w:numId w:val="42"/>
        </w:numPr>
      </w:pPr>
      <w:r>
        <w:t>UE-to-gNB bi</w:t>
      </w:r>
      <w:r w:rsidRPr="00D57418">
        <w:t>static (</w:t>
      </w:r>
      <w:r>
        <w:t xml:space="preserve">a </w:t>
      </w:r>
      <w:r w:rsidRPr="00D57418">
        <w:t xml:space="preserve">UE is </w:t>
      </w:r>
      <w:r w:rsidR="00CC5621">
        <w:t>TX</w:t>
      </w:r>
      <w:r w:rsidRPr="00D57418">
        <w:t xml:space="preserve"> and </w:t>
      </w:r>
      <w:r>
        <w:t xml:space="preserve">a </w:t>
      </w:r>
      <w:r w:rsidRPr="00D57418">
        <w:t xml:space="preserve">gNB is </w:t>
      </w:r>
      <w:r w:rsidR="00CC5621">
        <w:t>RX</w:t>
      </w:r>
      <w:r w:rsidRPr="00D57418">
        <w:t>)</w:t>
      </w:r>
    </w:p>
    <w:p w14:paraId="114CDBB3" w14:textId="77777777" w:rsidR="00337596" w:rsidRDefault="00337596" w:rsidP="00337596">
      <w:pPr>
        <w:pStyle w:val="3GPPText"/>
        <w:numPr>
          <w:ilvl w:val="0"/>
          <w:numId w:val="42"/>
        </w:numPr>
      </w:pPr>
      <w:r w:rsidRPr="00337596">
        <w:t xml:space="preserve">UE monostatic (the same UE serves both as </w:t>
      </w:r>
      <w:r w:rsidR="00CC5621">
        <w:t>TX</w:t>
      </w:r>
      <w:r w:rsidRPr="00337596">
        <w:t xml:space="preserve"> and </w:t>
      </w:r>
      <w:r w:rsidR="00CC5621">
        <w:t>RX</w:t>
      </w:r>
      <w:r w:rsidRPr="00337596">
        <w:t>)</w:t>
      </w:r>
    </w:p>
    <w:p w14:paraId="4C952D2E" w14:textId="77777777" w:rsidR="00337596" w:rsidRPr="00337596" w:rsidRDefault="00337596" w:rsidP="00337596">
      <w:pPr>
        <w:pStyle w:val="3GPPText"/>
        <w:numPr>
          <w:ilvl w:val="0"/>
          <w:numId w:val="42"/>
        </w:numPr>
        <w:rPr>
          <w:rFonts w:eastAsia="맑은 고딕" w:cs="Times New Roman"/>
          <w:sz w:val="20"/>
        </w:rPr>
      </w:pPr>
      <w:r w:rsidRPr="00337596">
        <w:t xml:space="preserve">UE bistatic (one UE is </w:t>
      </w:r>
      <w:r w:rsidR="00CC5621">
        <w:t>TX</w:t>
      </w:r>
      <w:r w:rsidRPr="00337596">
        <w:t xml:space="preserve"> and another UE is </w:t>
      </w:r>
      <w:r w:rsidR="00CC5621">
        <w:t>RX</w:t>
      </w:r>
      <w:r w:rsidRPr="00337596">
        <w:t>)</w:t>
      </w:r>
    </w:p>
    <w:p w14:paraId="11F31EAC" w14:textId="77777777" w:rsidR="00337596" w:rsidRDefault="00337596" w:rsidP="00257E8A">
      <w:pPr>
        <w:pStyle w:val="a"/>
        <w:keepNext/>
        <w:numPr>
          <w:ilvl w:val="0"/>
          <w:numId w:val="0"/>
        </w:numPr>
        <w:wordWrap/>
        <w:overflowPunct w:val="0"/>
        <w:adjustRightInd w:val="0"/>
        <w:snapToGrid w:val="0"/>
        <w:spacing w:before="0" w:after="0"/>
        <w:jc w:val="center"/>
      </w:pPr>
      <w:r>
        <w:rPr>
          <w:noProof/>
        </w:rPr>
        <w:lastRenderedPageBreak/>
        <w:drawing>
          <wp:inline distT="0" distB="0" distL="0" distR="0" wp14:anchorId="04B00B8A" wp14:editId="70B75FEE">
            <wp:extent cx="4096512" cy="2168484"/>
            <wp:effectExtent l="0" t="0" r="0" b="381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102477" cy="2171641"/>
                    </a:xfrm>
                    <a:prstGeom prst="rect">
                      <a:avLst/>
                    </a:prstGeom>
                    <a:noFill/>
                    <a:ln w="9525">
                      <a:noFill/>
                      <a:miter lim="800000"/>
                      <a:headEnd/>
                      <a:tailEnd/>
                    </a:ln>
                  </pic:spPr>
                </pic:pic>
              </a:graphicData>
            </a:graphic>
          </wp:inline>
        </w:drawing>
      </w:r>
    </w:p>
    <w:p w14:paraId="36EC619C" w14:textId="77777777" w:rsidR="00337596" w:rsidRDefault="00337596" w:rsidP="00257E8A">
      <w:pPr>
        <w:pStyle w:val="aa"/>
        <w:spacing w:before="0" w:after="0"/>
        <w:jc w:val="center"/>
      </w:pPr>
      <w:bookmarkStart w:id="2" w:name="_Ref158731659"/>
      <w:r>
        <w:t xml:space="preserve">Figure </w:t>
      </w:r>
      <w:r w:rsidR="008A4A8C">
        <w:fldChar w:fldCharType="begin"/>
      </w:r>
      <w:r>
        <w:instrText xml:space="preserve"> SEQ Figure \* ARABIC </w:instrText>
      </w:r>
      <w:r w:rsidR="008A4A8C">
        <w:fldChar w:fldCharType="separate"/>
      </w:r>
      <w:r w:rsidR="002B79A8">
        <w:rPr>
          <w:noProof/>
        </w:rPr>
        <w:t>1</w:t>
      </w:r>
      <w:r w:rsidR="008A4A8C">
        <w:rPr>
          <w:noProof/>
        </w:rPr>
        <w:fldChar w:fldCharType="end"/>
      </w:r>
      <w:bookmarkEnd w:id="2"/>
      <w:r>
        <w:t xml:space="preserve"> ISAC sensing modes</w:t>
      </w:r>
    </w:p>
    <w:p w14:paraId="25696F32" w14:textId="77777777" w:rsidR="00BD4139" w:rsidRDefault="00257E8A" w:rsidP="001D50A6">
      <w:pPr>
        <w:pStyle w:val="3GPPText"/>
        <w:ind w:firstLine="360"/>
      </w:pPr>
      <w:r>
        <w:rPr>
          <w:lang w:val="en-GB"/>
        </w:rPr>
        <w:t>B</w:t>
      </w:r>
      <w:r w:rsidR="00DE6D4B">
        <w:rPr>
          <w:lang w:val="en-GB"/>
        </w:rPr>
        <w:t>esides the possible operation mode</w:t>
      </w:r>
      <w:r>
        <w:rPr>
          <w:lang w:val="en-GB"/>
        </w:rPr>
        <w:t xml:space="preserve">, </w:t>
      </w:r>
      <w:r w:rsidR="001D50A6">
        <w:t>there are many specific use cases for ISAC already defined</w:t>
      </w:r>
      <w:r w:rsidR="001D50A6">
        <w:rPr>
          <w:lang w:val="en-GB"/>
        </w:rPr>
        <w:t xml:space="preserve"> </w:t>
      </w:r>
      <w:r w:rsidR="00425C10">
        <w:rPr>
          <w:lang w:val="en-GB"/>
        </w:rPr>
        <w:t xml:space="preserve">in </w:t>
      </w:r>
      <w:r w:rsidR="008A4A8C">
        <w:rPr>
          <w:lang w:val="en-GB"/>
        </w:rPr>
        <w:fldChar w:fldCharType="begin"/>
      </w:r>
      <w:r w:rsidR="001D50A6">
        <w:rPr>
          <w:lang w:val="en-GB"/>
        </w:rPr>
        <w:instrText xml:space="preserve"> REF _Ref158807592 \r \h </w:instrText>
      </w:r>
      <w:r w:rsidR="008A4A8C">
        <w:rPr>
          <w:lang w:val="en-GB"/>
        </w:rPr>
      </w:r>
      <w:r w:rsidR="008A4A8C">
        <w:rPr>
          <w:lang w:val="en-GB"/>
        </w:rPr>
        <w:fldChar w:fldCharType="separate"/>
      </w:r>
      <w:r w:rsidR="00E84FEB">
        <w:rPr>
          <w:lang w:val="en-GB"/>
        </w:rPr>
        <w:t>[1]</w:t>
      </w:r>
      <w:r w:rsidR="008A4A8C">
        <w:rPr>
          <w:lang w:val="en-GB"/>
        </w:rPr>
        <w:fldChar w:fldCharType="end"/>
      </w:r>
      <w:r w:rsidR="001D50A6">
        <w:rPr>
          <w:lang w:val="en-GB"/>
        </w:rPr>
        <w:t xml:space="preserve"> and summarized in </w:t>
      </w:r>
      <w:r w:rsidR="008A4A8C">
        <w:rPr>
          <w:lang w:val="en-GB"/>
        </w:rPr>
        <w:fldChar w:fldCharType="begin"/>
      </w:r>
      <w:r w:rsidR="001D50A6">
        <w:rPr>
          <w:lang w:val="en-GB"/>
        </w:rPr>
        <w:instrText xml:space="preserve"> REF _Ref158807662 \h </w:instrText>
      </w:r>
      <w:r w:rsidR="008A4A8C">
        <w:rPr>
          <w:lang w:val="en-GB"/>
        </w:rPr>
      </w:r>
      <w:r w:rsidR="008A4A8C">
        <w:rPr>
          <w:lang w:val="en-GB"/>
        </w:rPr>
        <w:fldChar w:fldCharType="separate"/>
      </w:r>
      <w:r w:rsidR="00E84FEB">
        <w:t>Appendix A</w:t>
      </w:r>
      <w:r w:rsidR="008A4A8C">
        <w:rPr>
          <w:lang w:val="en-GB"/>
        </w:rPr>
        <w:fldChar w:fldCharType="end"/>
      </w:r>
      <w:r w:rsidR="001D50A6">
        <w:rPr>
          <w:lang w:val="en-GB"/>
        </w:rPr>
        <w:t xml:space="preserve"> of the present document. We may organize </w:t>
      </w:r>
      <w:r w:rsidR="00BD4139">
        <w:t>all of them</w:t>
      </w:r>
      <w:r w:rsidR="001D50A6">
        <w:t xml:space="preserve"> </w:t>
      </w:r>
      <w:r w:rsidR="00BD4139">
        <w:t>into three major fundamental categories (with lesser subdivisions). These categories are:</w:t>
      </w:r>
    </w:p>
    <w:p w14:paraId="58DB9C9E" w14:textId="77777777" w:rsidR="00BD4139" w:rsidRDefault="00BD4139" w:rsidP="00407750">
      <w:pPr>
        <w:pStyle w:val="BoldList"/>
      </w:pPr>
      <w:r w:rsidRPr="00BD4139">
        <w:t>Detection</w:t>
      </w:r>
    </w:p>
    <w:p w14:paraId="7C142FDD" w14:textId="77777777" w:rsidR="00BD4139" w:rsidRPr="00CC7C0E" w:rsidRDefault="00BD4139" w:rsidP="00407750">
      <w:pPr>
        <w:pStyle w:val="Bullets0"/>
      </w:pPr>
      <w:r w:rsidRPr="00CC7C0E">
        <w:t xml:space="preserve">Detection of the dynamic environment changes, i.e. appearance of the new objects </w:t>
      </w:r>
    </w:p>
    <w:p w14:paraId="2D7D22A7" w14:textId="77777777" w:rsidR="00BD4139" w:rsidRPr="00CC7C0E" w:rsidRDefault="00BD4139" w:rsidP="00407750">
      <w:pPr>
        <w:pStyle w:val="Bullets0"/>
      </w:pPr>
      <w:r w:rsidRPr="00CC7C0E">
        <w:t>Detections/distinctions of the objects in static environment, ‘vision’ based on the environment processing</w:t>
      </w:r>
    </w:p>
    <w:p w14:paraId="34A733C4" w14:textId="77777777" w:rsidR="00BD4139" w:rsidRDefault="00BD4139" w:rsidP="00407750">
      <w:pPr>
        <w:pStyle w:val="BoldList"/>
      </w:pPr>
      <w:r w:rsidRPr="00BD4139">
        <w:t>Localization</w:t>
      </w:r>
      <w:r w:rsidR="00D5344D">
        <w:t>/Tracking</w:t>
      </w:r>
    </w:p>
    <w:p w14:paraId="0D79AA8B" w14:textId="77777777" w:rsidR="00BD4139" w:rsidRPr="00CC7C0E" w:rsidRDefault="00BD4139" w:rsidP="00407750">
      <w:pPr>
        <w:pStyle w:val="Bullets0"/>
      </w:pPr>
      <w:r w:rsidRPr="00CC7C0E">
        <w:t>Position</w:t>
      </w:r>
      <w:r w:rsidR="004144E2" w:rsidRPr="00CC7C0E">
        <w:t>ing</w:t>
      </w:r>
      <w:r w:rsidRPr="00CC7C0E">
        <w:t xml:space="preserve"> of the object/elements detected at the first stage</w:t>
      </w:r>
    </w:p>
    <w:p w14:paraId="0F903CCA" w14:textId="77777777" w:rsidR="00BD4139" w:rsidRPr="00CC7C0E" w:rsidRDefault="004144E2" w:rsidP="00407750">
      <w:pPr>
        <w:pStyle w:val="Bullets0"/>
      </w:pPr>
      <w:r w:rsidRPr="00CC7C0E">
        <w:t>Velocity estimation and t</w:t>
      </w:r>
      <w:r w:rsidR="00BD4139" w:rsidRPr="00CC7C0E">
        <w:t xml:space="preserve">racking of the objects/elements that </w:t>
      </w:r>
      <w:r w:rsidRPr="00CC7C0E">
        <w:t>was detected and localized</w:t>
      </w:r>
    </w:p>
    <w:p w14:paraId="2B78BDE4" w14:textId="77777777" w:rsidR="00BD4139" w:rsidRDefault="00BD4139" w:rsidP="00407750">
      <w:pPr>
        <w:pStyle w:val="BoldList"/>
      </w:pPr>
      <w:r w:rsidRPr="00BD4139">
        <w:t>Classification</w:t>
      </w:r>
    </w:p>
    <w:p w14:paraId="5219A99F" w14:textId="77777777" w:rsidR="00D452CD" w:rsidRPr="00CC7C0E" w:rsidRDefault="00D452CD" w:rsidP="00407750">
      <w:pPr>
        <w:pStyle w:val="Bullets0"/>
      </w:pPr>
      <w:r w:rsidRPr="00CC7C0E">
        <w:t>Estimation of the object signature/radar cross section (RCS) using received signal</w:t>
      </w:r>
    </w:p>
    <w:p w14:paraId="3D8D11C7" w14:textId="77777777" w:rsidR="004144E2" w:rsidRDefault="00D452CD" w:rsidP="00407750">
      <w:pPr>
        <w:pStyle w:val="Bullets0"/>
      </w:pPr>
      <w:r w:rsidRPr="00CC7C0E">
        <w:t>Determination of the object type/class on the base of its signature/RCS</w:t>
      </w:r>
    </w:p>
    <w:p w14:paraId="67EFD10A" w14:textId="77777777" w:rsidR="00D5344D" w:rsidRDefault="00D5344D" w:rsidP="00D5344D">
      <w:pPr>
        <w:pStyle w:val="Bullets0"/>
      </w:pPr>
      <w:r>
        <w:t>Motion / gesture recognition</w:t>
      </w:r>
    </w:p>
    <w:p w14:paraId="76334CFD" w14:textId="77777777" w:rsidR="00D53846" w:rsidRPr="00D53846" w:rsidRDefault="00D53846" w:rsidP="00D53846">
      <w:pPr>
        <w:pStyle w:val="Bullets0"/>
      </w:pPr>
      <w:r>
        <w:t>Environment awareness</w:t>
      </w:r>
    </w:p>
    <w:p w14:paraId="291D7661" w14:textId="77777777" w:rsidR="00D452CD" w:rsidRDefault="00D452CD" w:rsidP="00C72880">
      <w:pPr>
        <w:pStyle w:val="3GPPText"/>
        <w:rPr>
          <w:rFonts w:ascii="Calibri" w:eastAsia="바탕" w:hAnsi="Calibri" w:cs="Calibri"/>
        </w:rPr>
      </w:pPr>
      <w:r w:rsidRPr="00407750">
        <w:rPr>
          <w:rStyle w:val="3GPPTextChar"/>
        </w:rPr>
        <w:t>Initial efforts should be mainly focused on the detection problems, but the same model should be able to support further, more complex studies</w:t>
      </w:r>
      <w:r>
        <w:rPr>
          <w:rFonts w:ascii="Calibri" w:eastAsia="바탕" w:hAnsi="Calibri" w:cs="Calibri"/>
        </w:rPr>
        <w:t xml:space="preserve">. </w:t>
      </w:r>
    </w:p>
    <w:p w14:paraId="14E9457A" w14:textId="66B22291" w:rsidR="00C72880" w:rsidRPr="00C1716B" w:rsidRDefault="00C72880" w:rsidP="00C1716B">
      <w:pPr>
        <w:pStyle w:val="3GPPText"/>
        <w:rPr>
          <w:rFonts w:eastAsia="SimSun"/>
          <w:lang w:eastAsia="zh-CN"/>
        </w:rPr>
      </w:pPr>
      <w:r>
        <w:t>The types of interaction between an electromagnetic wave and physical object are known from the electromagnetic theory and include</w:t>
      </w:r>
      <w:r w:rsidR="00D53846">
        <w:t xml:space="preserve"> r</w:t>
      </w:r>
      <w:r w:rsidRPr="00C72880">
        <w:t>eflection (both surface reflection and scattering)</w:t>
      </w:r>
      <w:r w:rsidR="00D53846">
        <w:t>, d</w:t>
      </w:r>
      <w:r w:rsidRPr="00C72880">
        <w:t>iffraction</w:t>
      </w:r>
      <w:r w:rsidR="00D53846">
        <w:t xml:space="preserve"> and a</w:t>
      </w:r>
      <w:r w:rsidRPr="00C72880">
        <w:t>bsorption</w:t>
      </w:r>
      <w:r w:rsidR="00D53846">
        <w:t xml:space="preserve">. </w:t>
      </w:r>
      <w:r>
        <w:rPr>
          <w:lang w:eastAsia="zh-CN"/>
        </w:rPr>
        <w:t>Although in certain conditions we may use absorption / blockage / absence of signal as the source of information for sensing, generally we should consider reflections as the useful signal sources, and diffraction/absorption as negative effects that complicates the task.</w:t>
      </w:r>
    </w:p>
    <w:p w14:paraId="541B217A" w14:textId="77777777" w:rsidR="00C109EC" w:rsidRDefault="007D7BD1" w:rsidP="00407750">
      <w:pPr>
        <w:pStyle w:val="1"/>
      </w:pPr>
      <w:r>
        <w:t xml:space="preserve">Channel </w:t>
      </w:r>
      <w:r w:rsidR="00C72880">
        <w:t>modeling</w:t>
      </w:r>
    </w:p>
    <w:p w14:paraId="2FE01C17" w14:textId="77777777" w:rsidR="00CC7C0E" w:rsidRDefault="00CC7C0E" w:rsidP="00407750">
      <w:pPr>
        <w:pStyle w:val="aa"/>
      </w:pPr>
      <w:r>
        <w:t>Channel model options</w:t>
      </w:r>
    </w:p>
    <w:p w14:paraId="43A25EDE" w14:textId="77777777" w:rsidR="00407750" w:rsidRDefault="00C016B1" w:rsidP="00C016B1">
      <w:pPr>
        <w:pStyle w:val="3GPPText"/>
      </w:pPr>
      <w:r>
        <w:t>C</w:t>
      </w:r>
      <w:r w:rsidRPr="00C016B1">
        <w:t>hanne</w:t>
      </w:r>
      <w:r>
        <w:t>l models can be arranged along randomness / deterministic scale. On the left there should be fully random channel models, like tapped delay lines (TDL) where are environment is set up only by the large scale parameters, such as power delay profile, delay spread and Doppler frequencies</w:t>
      </w:r>
      <w:r w:rsidR="004005DD">
        <w:t xml:space="preserve"> (see </w:t>
      </w:r>
      <w:r w:rsidR="008A4A8C">
        <w:fldChar w:fldCharType="begin"/>
      </w:r>
      <w:r w:rsidR="004005DD">
        <w:instrText xml:space="preserve"> REF _Ref158812654 \h </w:instrText>
      </w:r>
      <w:r w:rsidR="008A4A8C">
        <w:fldChar w:fldCharType="separate"/>
      </w:r>
      <w:r w:rsidR="00E84FEB">
        <w:t xml:space="preserve">Figure </w:t>
      </w:r>
      <w:r w:rsidR="00E84FEB">
        <w:rPr>
          <w:noProof/>
        </w:rPr>
        <w:t>2</w:t>
      </w:r>
      <w:r w:rsidR="008A4A8C">
        <w:fldChar w:fldCharType="end"/>
      </w:r>
      <w:r w:rsidR="004005DD">
        <w:t>)</w:t>
      </w:r>
      <w:r>
        <w:t>.</w:t>
      </w:r>
    </w:p>
    <w:p w14:paraId="471E538C" w14:textId="77777777" w:rsidR="004005DD" w:rsidRDefault="00C016B1" w:rsidP="004005DD">
      <w:pPr>
        <w:pStyle w:val="3GPPText"/>
      </w:pPr>
      <w:r>
        <w:t xml:space="preserve">On the other edge are mostly deterministic ray tracing models, which may employ multiple reflections as well as diffraction/scattering. Currently used 3GPP 38.901 </w:t>
      </w:r>
      <w:r w:rsidR="008A4A8C">
        <w:fldChar w:fldCharType="begin"/>
      </w:r>
      <w:r w:rsidR="00FD114D">
        <w:instrText xml:space="preserve"> REF _Ref158808928 \r \h </w:instrText>
      </w:r>
      <w:r w:rsidR="008A4A8C">
        <w:fldChar w:fldCharType="separate"/>
      </w:r>
      <w:r w:rsidR="00E84FEB">
        <w:t>[2]</w:t>
      </w:r>
      <w:r w:rsidR="008A4A8C">
        <w:fldChar w:fldCharType="end"/>
      </w:r>
      <w:r w:rsidR="00FD114D">
        <w:t xml:space="preserve"> </w:t>
      </w:r>
      <w:r>
        <w:t xml:space="preserve">model contain wide set of scenarios and considered a stochastic, random model. However, it includes deterministic LOS (direct) </w:t>
      </w:r>
      <w:r>
        <w:lastRenderedPageBreak/>
        <w:t>path, with deterministic angles and distances for this path. Due to this deterministic direct path, the model is successfully used for positioning and MU-MIMO analysis.</w:t>
      </w:r>
      <w:r w:rsidR="00FD114D">
        <w:t xml:space="preserve"> </w:t>
      </w:r>
    </w:p>
    <w:p w14:paraId="71780716" w14:textId="77777777" w:rsidR="004005DD" w:rsidRDefault="004005DD" w:rsidP="004005DD">
      <w:pPr>
        <w:pStyle w:val="3GPPText"/>
        <w:keepNext/>
        <w:ind w:firstLine="0"/>
      </w:pPr>
      <w:r>
        <w:object w:dxaOrig="15330" w:dyaOrig="3000" w14:anchorId="45E83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pt;height:91pt" o:ole="">
            <v:imagedata r:id="rId9" o:title=""/>
          </v:shape>
          <o:OLEObject Type="Embed" ProgID="Visio.Drawing.15" ShapeID="_x0000_i1025" DrawAspect="Content" ObjectID="_1769860470" r:id="rId10"/>
        </w:object>
      </w:r>
    </w:p>
    <w:p w14:paraId="24B4C00B" w14:textId="77777777" w:rsidR="00C016B1" w:rsidRDefault="004005DD" w:rsidP="004005DD">
      <w:pPr>
        <w:pStyle w:val="aa"/>
        <w:jc w:val="center"/>
      </w:pPr>
      <w:bookmarkStart w:id="3" w:name="_Ref158812654"/>
      <w:r>
        <w:t xml:space="preserve">Figure </w:t>
      </w:r>
      <w:r w:rsidR="008A4A8C">
        <w:fldChar w:fldCharType="begin"/>
      </w:r>
      <w:r>
        <w:instrText xml:space="preserve"> SEQ Figure \* ARABIC </w:instrText>
      </w:r>
      <w:r w:rsidR="008A4A8C">
        <w:fldChar w:fldCharType="separate"/>
      </w:r>
      <w:r w:rsidR="002B79A8">
        <w:rPr>
          <w:noProof/>
        </w:rPr>
        <w:t>2</w:t>
      </w:r>
      <w:r w:rsidR="008A4A8C">
        <w:fldChar w:fldCharType="end"/>
      </w:r>
      <w:bookmarkEnd w:id="3"/>
      <w:r>
        <w:t xml:space="preserve"> Channel models range</w:t>
      </w:r>
    </w:p>
    <w:p w14:paraId="453832F3" w14:textId="77777777" w:rsidR="004005DD" w:rsidRDefault="004005DD" w:rsidP="004005DD">
      <w:pPr>
        <w:pStyle w:val="3GPPText"/>
      </w:pPr>
      <w:r>
        <w:t xml:space="preserve">For the ISAC tasks, we need to perform “positioning” not only for the direct paths, but also for the </w:t>
      </w:r>
      <w:r w:rsidRPr="004005DD">
        <w:rPr>
          <w:u w:val="single"/>
        </w:rPr>
        <w:t>reflected</w:t>
      </w:r>
      <w:r>
        <w:t xml:space="preserve"> ones. For proper representation of the objects within the model, reflected paths should also be deterministic. Thus, at least the path from the “object” that needs to be sensed should have deterministic position / angles of arrivals. </w:t>
      </w:r>
    </w:p>
    <w:p w14:paraId="18075CA9" w14:textId="77777777" w:rsidR="004005DD" w:rsidRDefault="004005DD" w:rsidP="004005DD">
      <w:pPr>
        <w:pStyle w:val="3GPPText"/>
      </w:pPr>
      <w:r>
        <w:t xml:space="preserve">This is not necessarily requires Ray-Tracing support, since we may not need to take into account geometric propagation and reflection from the flat surfaces </w:t>
      </w:r>
      <w:r w:rsidR="007F67EF">
        <w:t xml:space="preserve">– the object can be of any form and have different reflection/scattering profile. </w:t>
      </w:r>
      <w:r w:rsidR="007F67EF" w:rsidRPr="007F67EF">
        <w:rPr>
          <w:u w:val="single"/>
        </w:rPr>
        <w:t>But it should have deterministic position</w:t>
      </w:r>
      <w:r w:rsidR="007F67EF">
        <w:t>.</w:t>
      </w:r>
    </w:p>
    <w:p w14:paraId="6D7A84B3" w14:textId="77777777" w:rsidR="007F67EF" w:rsidRDefault="007F67EF" w:rsidP="007F67EF">
      <w:pPr>
        <w:pStyle w:val="3GPPText"/>
        <w:ind w:firstLine="0"/>
      </w:pPr>
      <w:r>
        <w:t>Besides the “</w:t>
      </w:r>
      <w:r w:rsidRPr="007F67EF">
        <w:rPr>
          <w:b/>
        </w:rPr>
        <w:t>object</w:t>
      </w:r>
      <w:r>
        <w:t>” entity, there is also “</w:t>
      </w:r>
      <w:r w:rsidRPr="007F67EF">
        <w:rPr>
          <w:b/>
        </w:rPr>
        <w:t>environment</w:t>
      </w:r>
      <w:r>
        <w:t xml:space="preserve">” that describes everything but the object of sensing. And here we have different options, in accordance with out channel models “scale”. Environment can be fully random, fully deterministic and hybrid. </w:t>
      </w:r>
    </w:p>
    <w:p w14:paraId="1041C7E8" w14:textId="77777777" w:rsidR="007F67EF" w:rsidRDefault="007F67EF" w:rsidP="007F67EF">
      <w:pPr>
        <w:pStyle w:val="Bullets0"/>
      </w:pPr>
      <w:r w:rsidRPr="007F67EF">
        <w:rPr>
          <w:b/>
        </w:rPr>
        <w:t>TX/RX entities</w:t>
      </w:r>
      <w:r>
        <w:t>:</w:t>
      </w:r>
    </w:p>
    <w:p w14:paraId="469ED2F1" w14:textId="77777777" w:rsidR="007F67EF" w:rsidRDefault="007F67EF" w:rsidP="007F67EF">
      <w:pPr>
        <w:pStyle w:val="Bullets0"/>
        <w:numPr>
          <w:ilvl w:val="1"/>
          <w:numId w:val="7"/>
        </w:numPr>
        <w:ind w:left="993"/>
      </w:pPr>
      <w:r>
        <w:t xml:space="preserve">Fully deterministic positions, angles, distances </w:t>
      </w:r>
    </w:p>
    <w:p w14:paraId="560F4237" w14:textId="77777777" w:rsidR="007F67EF" w:rsidRPr="007F67EF" w:rsidRDefault="007F67EF" w:rsidP="007F67EF">
      <w:pPr>
        <w:pStyle w:val="Bullets0"/>
        <w:numPr>
          <w:ilvl w:val="1"/>
          <w:numId w:val="7"/>
        </w:numPr>
        <w:ind w:left="993"/>
      </w:pPr>
      <w:r>
        <w:t>Already in 38.901, needed for basic system level simulations, positioning, MU-MIMO</w:t>
      </w:r>
    </w:p>
    <w:p w14:paraId="226C0994" w14:textId="77777777" w:rsidR="007F67EF" w:rsidRDefault="005B34D7" w:rsidP="007F67EF">
      <w:pPr>
        <w:pStyle w:val="Bullets0"/>
      </w:pPr>
      <w:r>
        <w:rPr>
          <w:rStyle w:val="Bullets0Char"/>
          <w:b/>
        </w:rPr>
        <w:t>Target o</w:t>
      </w:r>
      <w:r w:rsidR="007F67EF" w:rsidRPr="007F67EF">
        <w:rPr>
          <w:rStyle w:val="Bullets0Char"/>
          <w:b/>
        </w:rPr>
        <w:t>bject for sensing</w:t>
      </w:r>
      <w:r w:rsidR="007F67EF">
        <w:t xml:space="preserve">: </w:t>
      </w:r>
    </w:p>
    <w:p w14:paraId="25B84530" w14:textId="77777777" w:rsidR="007F67EF" w:rsidRDefault="007F67EF" w:rsidP="007F67EF">
      <w:pPr>
        <w:pStyle w:val="Bullets0"/>
        <w:numPr>
          <w:ilvl w:val="1"/>
          <w:numId w:val="7"/>
        </w:numPr>
        <w:ind w:left="993"/>
      </w:pPr>
      <w:r>
        <w:t>Should have deterministic positions, angles, distances</w:t>
      </w:r>
    </w:p>
    <w:p w14:paraId="294314C9" w14:textId="77777777" w:rsidR="007F67EF" w:rsidRDefault="007F67EF" w:rsidP="007F67EF">
      <w:pPr>
        <w:pStyle w:val="Bullets0"/>
        <w:numPr>
          <w:ilvl w:val="1"/>
          <w:numId w:val="7"/>
        </w:numPr>
        <w:ind w:left="993"/>
      </w:pPr>
      <w:r>
        <w:t>May have random reflection power/polarization properties</w:t>
      </w:r>
      <w:r w:rsidR="00633273">
        <w:t xml:space="preserve"> / RCS</w:t>
      </w:r>
    </w:p>
    <w:p w14:paraId="0D812E67" w14:textId="77777777" w:rsidR="007F67EF" w:rsidRPr="00D53846" w:rsidRDefault="007F67EF" w:rsidP="007F67EF">
      <w:pPr>
        <w:pStyle w:val="Bullets0"/>
        <w:rPr>
          <w:b/>
        </w:rPr>
      </w:pPr>
      <w:r w:rsidRPr="00D53846">
        <w:rPr>
          <w:rStyle w:val="Bullets0Char"/>
          <w:b/>
        </w:rPr>
        <w:t>Environment</w:t>
      </w:r>
      <w:r w:rsidRPr="00D53846">
        <w:rPr>
          <w:b/>
        </w:rPr>
        <w:t xml:space="preserve">: </w:t>
      </w:r>
    </w:p>
    <w:p w14:paraId="2FDDCE8E" w14:textId="77777777" w:rsidR="007F67EF" w:rsidRDefault="00D53846" w:rsidP="007F67EF">
      <w:pPr>
        <w:pStyle w:val="Bullets0"/>
        <w:numPr>
          <w:ilvl w:val="1"/>
          <w:numId w:val="7"/>
        </w:numPr>
        <w:ind w:left="993"/>
      </w:pPr>
      <w:r w:rsidRPr="00D53846">
        <w:rPr>
          <w:b/>
        </w:rPr>
        <w:t>(Option #1)</w:t>
      </w:r>
      <w:r w:rsidR="006F72F9">
        <w:t xml:space="preserve"> F</w:t>
      </w:r>
      <w:r>
        <w:t xml:space="preserve">ully random </w:t>
      </w:r>
      <w:r w:rsidR="006F72F9">
        <w:t xml:space="preserve">environment </w:t>
      </w:r>
      <w:r>
        <w:t xml:space="preserve">and </w:t>
      </w:r>
      <w:r w:rsidR="006F72F9">
        <w:t>described</w:t>
      </w:r>
      <w:r>
        <w:t xml:space="preserve"> with</w:t>
      </w:r>
      <w:r w:rsidR="006F72F9">
        <w:t xml:space="preserve"> current WIENER-based stochastic approach (38.901 model)</w:t>
      </w:r>
    </w:p>
    <w:p w14:paraId="6B49ECB5" w14:textId="77777777" w:rsidR="007F67EF" w:rsidRPr="007F67EF" w:rsidRDefault="00D53846" w:rsidP="007F67EF">
      <w:pPr>
        <w:pStyle w:val="Bullets0"/>
        <w:numPr>
          <w:ilvl w:val="1"/>
          <w:numId w:val="7"/>
        </w:numPr>
        <w:ind w:left="993"/>
      </w:pPr>
      <w:r w:rsidRPr="00D53846">
        <w:rPr>
          <w:b/>
        </w:rPr>
        <w:t>(Option #2)</w:t>
      </w:r>
      <w:r>
        <w:t xml:space="preserve"> </w:t>
      </w:r>
      <w:r w:rsidR="006F72F9">
        <w:t>Environment m</w:t>
      </w:r>
      <w:r w:rsidR="007F67EF">
        <w:t xml:space="preserve">ay </w:t>
      </w:r>
      <w:r>
        <w:t>include some (or all) deterministic components described by the ray tracing</w:t>
      </w:r>
      <w:r w:rsidR="006F72F9">
        <w:t xml:space="preserve"> as well as random.</w:t>
      </w:r>
    </w:p>
    <w:p w14:paraId="0E0AD4C4" w14:textId="77777777" w:rsidR="003C4BF0" w:rsidRDefault="003C4BF0" w:rsidP="003C4BF0">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Proposal</w:t>
      </w:r>
      <w:r>
        <w:rPr>
          <w:rFonts w:ascii="Calibri" w:eastAsia="바탕" w:hAnsi="Calibri" w:cs="Calibri"/>
          <w:b/>
          <w:i/>
          <w:sz w:val="22"/>
        </w:rPr>
        <w:t xml:space="preserve"> </w:t>
      </w:r>
      <w:r w:rsidR="00B500FB">
        <w:rPr>
          <w:rFonts w:ascii="Calibri" w:eastAsia="바탕" w:hAnsi="Calibri" w:cs="Calibri"/>
          <w:b/>
          <w:i/>
          <w:sz w:val="22"/>
        </w:rPr>
        <w:t>1</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 xml:space="preserve">For ISAC modeling, it is proposed </w:t>
      </w:r>
      <w:r w:rsidRPr="003C4BF0">
        <w:rPr>
          <w:rFonts w:ascii="Calibri" w:eastAsia="바탕" w:hAnsi="Calibri" w:cs="Calibri"/>
          <w:i/>
          <w:sz w:val="22"/>
        </w:rPr>
        <w:t xml:space="preserve">to </w:t>
      </w:r>
      <w:r w:rsidRPr="00B500FB">
        <w:rPr>
          <w:rFonts w:ascii="Calibri" w:hAnsi="Calibri" w:cs="Calibri"/>
          <w:i/>
          <w:lang w:eastAsia="zh-CN"/>
        </w:rPr>
        <w:t xml:space="preserve">introduce deterministic description of the reflections (and may be </w:t>
      </w:r>
      <w:r w:rsidRPr="003C4BF0">
        <w:rPr>
          <w:rFonts w:ascii="Calibri" w:hAnsi="Calibri" w:cs="Calibri"/>
          <w:i/>
          <w:lang w:eastAsia="zh-CN"/>
        </w:rPr>
        <w:t>absorption</w:t>
      </w:r>
      <w:r>
        <w:rPr>
          <w:rFonts w:ascii="Calibri" w:hAnsi="Calibri" w:cs="Calibri"/>
          <w:i/>
          <w:lang w:eastAsia="zh-CN"/>
        </w:rPr>
        <w:t>s</w:t>
      </w:r>
      <w:r w:rsidRPr="00B500FB">
        <w:rPr>
          <w:rFonts w:ascii="Calibri" w:hAnsi="Calibri" w:cs="Calibri"/>
          <w:i/>
          <w:lang w:eastAsia="zh-CN"/>
        </w:rPr>
        <w:t>) from the target object of sensing</w:t>
      </w:r>
      <w:r w:rsidRPr="003C4BF0">
        <w:rPr>
          <w:rFonts w:ascii="Calibri" w:eastAsia="바탕" w:hAnsi="Calibri" w:cs="Calibri"/>
          <w:i/>
          <w:sz w:val="22"/>
        </w:rPr>
        <w:t>.</w:t>
      </w:r>
    </w:p>
    <w:p w14:paraId="5091242A" w14:textId="77777777" w:rsidR="003C4BF0" w:rsidRPr="003C4BF0" w:rsidRDefault="003C4BF0" w:rsidP="003C4BF0">
      <w:pPr>
        <w:pStyle w:val="3GPPText"/>
        <w:ind w:firstLine="0"/>
        <w:rPr>
          <w:rFonts w:ascii="Calibri" w:eastAsia="SimSun" w:hAnsi="Calibri" w:cs="Calibri"/>
          <w:i/>
          <w:lang w:eastAsia="zh-CN"/>
        </w:rPr>
      </w:pPr>
      <w:r w:rsidRPr="00B500FB">
        <w:rPr>
          <w:rFonts w:ascii="Calibri" w:hAnsi="Calibri" w:cs="Calibri"/>
          <w:b/>
          <w:i/>
          <w:lang w:eastAsia="zh-CN"/>
        </w:rPr>
        <w:t>Observation 1</w:t>
      </w:r>
      <w:r>
        <w:rPr>
          <w:rFonts w:ascii="Calibri" w:hAnsi="Calibri" w:cs="Calibri"/>
          <w:b/>
          <w:i/>
          <w:lang w:eastAsia="zh-CN"/>
        </w:rPr>
        <w:t xml:space="preserve">: </w:t>
      </w:r>
      <w:r w:rsidRPr="00B500FB">
        <w:rPr>
          <w:rFonts w:ascii="Calibri" w:hAnsi="Calibri" w:cs="Calibri"/>
          <w:i/>
          <w:lang w:eastAsia="zh-CN"/>
        </w:rPr>
        <w:t xml:space="preserve">There are two </w:t>
      </w:r>
      <w:r w:rsidR="005268CD" w:rsidRPr="00B500FB">
        <w:rPr>
          <w:rFonts w:ascii="Calibri" w:hAnsi="Calibri" w:cs="Calibri"/>
          <w:i/>
          <w:lang w:eastAsia="zh-CN"/>
        </w:rPr>
        <w:t>options</w:t>
      </w:r>
      <w:r w:rsidRPr="00B500FB">
        <w:rPr>
          <w:rFonts w:ascii="Calibri" w:hAnsi="Calibri" w:cs="Calibri"/>
          <w:i/>
          <w:lang w:eastAsia="zh-CN"/>
        </w:rPr>
        <w:t xml:space="preserve"> in description of the rest of environment: it could </w:t>
      </w:r>
      <w:r w:rsidR="00F16EE6">
        <w:rPr>
          <w:rFonts w:ascii="Calibri" w:hAnsi="Calibri" w:cs="Calibri"/>
          <w:i/>
          <w:lang w:eastAsia="zh-CN"/>
        </w:rPr>
        <w:t xml:space="preserve">be </w:t>
      </w:r>
      <w:r w:rsidRPr="00B500FB">
        <w:rPr>
          <w:rFonts w:ascii="Calibri" w:hAnsi="Calibri" w:cs="Calibri"/>
          <w:i/>
          <w:lang w:eastAsia="zh-CN"/>
        </w:rPr>
        <w:t>modeled as fully random or as somewhat deterministic</w:t>
      </w:r>
      <w:r w:rsidRPr="003C4BF0">
        <w:rPr>
          <w:rFonts w:ascii="Calibri" w:hAnsi="Calibri" w:cs="Calibri"/>
          <w:i/>
          <w:lang w:eastAsia="zh-CN"/>
        </w:rPr>
        <w:t>.</w:t>
      </w:r>
    </w:p>
    <w:p w14:paraId="6B254B9A" w14:textId="77777777" w:rsidR="003C4BF0" w:rsidRPr="003C4BF0" w:rsidRDefault="003C4BF0" w:rsidP="00D123B3">
      <w:pPr>
        <w:pStyle w:val="3GPPText"/>
        <w:ind w:firstLine="0"/>
        <w:rPr>
          <w:rFonts w:eastAsia="SimSun"/>
          <w:lang w:eastAsia="zh-CN"/>
        </w:rPr>
      </w:pPr>
    </w:p>
    <w:p w14:paraId="10D245D0" w14:textId="77777777" w:rsidR="00D123B3" w:rsidRPr="00817A25" w:rsidRDefault="00B500FB" w:rsidP="00D123B3">
      <w:pPr>
        <w:pStyle w:val="3GPPText"/>
        <w:ind w:firstLine="0"/>
        <w:rPr>
          <w:lang w:eastAsia="zh-CN"/>
        </w:rPr>
      </w:pPr>
      <w:r>
        <w:rPr>
          <w:lang w:eastAsia="zh-CN"/>
        </w:rPr>
        <w:t>Let</w:t>
      </w:r>
      <w:r w:rsidR="00F16EE6">
        <w:rPr>
          <w:lang w:eastAsia="zh-CN"/>
        </w:rPr>
        <w:t>’</w:t>
      </w:r>
      <w:r>
        <w:rPr>
          <w:lang w:eastAsia="zh-CN"/>
        </w:rPr>
        <w:t>s c</w:t>
      </w:r>
      <w:r w:rsidR="00D123B3" w:rsidRPr="00D123B3">
        <w:rPr>
          <w:lang w:eastAsia="zh-CN"/>
        </w:rPr>
        <w:t>onsider both options in more details</w:t>
      </w:r>
      <w:r w:rsidR="00817A25" w:rsidRPr="00817A25">
        <w:rPr>
          <w:lang w:eastAsia="zh-CN"/>
        </w:rPr>
        <w:t>.</w:t>
      </w:r>
    </w:p>
    <w:p w14:paraId="6DCD0192" w14:textId="77777777" w:rsidR="00817A25" w:rsidRPr="00817A25" w:rsidRDefault="00817A25" w:rsidP="00D123B3">
      <w:pPr>
        <w:pStyle w:val="3GPPText"/>
        <w:ind w:firstLine="0"/>
        <w:rPr>
          <w:lang w:eastAsia="zh-CN"/>
        </w:rPr>
      </w:pPr>
    </w:p>
    <w:p w14:paraId="6CC2230A" w14:textId="77777777" w:rsidR="00D123B3" w:rsidRPr="00465358" w:rsidRDefault="00D123B3" w:rsidP="00D123B3">
      <w:pPr>
        <w:pStyle w:val="3GPPText"/>
        <w:ind w:firstLine="0"/>
        <w:rPr>
          <w:b/>
          <w:lang w:eastAsia="zh-CN"/>
        </w:rPr>
      </w:pPr>
      <w:r w:rsidRPr="00465358">
        <w:rPr>
          <w:b/>
          <w:lang w:eastAsia="zh-CN"/>
        </w:rPr>
        <w:t>Option #1, Fully 38.901 compatible</w:t>
      </w:r>
    </w:p>
    <w:p w14:paraId="6EC73123" w14:textId="77777777" w:rsidR="00D123B3" w:rsidRPr="00465358" w:rsidRDefault="00D123B3" w:rsidP="00D123B3">
      <w:pPr>
        <w:pStyle w:val="Bullets0"/>
      </w:pPr>
      <w:r w:rsidRPr="00465358">
        <w:t>TX-&gt;RX channel generated as baseline 38.901 model</w:t>
      </w:r>
    </w:p>
    <w:p w14:paraId="6AB50B51" w14:textId="77777777" w:rsidR="00D123B3" w:rsidRPr="00465358" w:rsidRDefault="00D123B3" w:rsidP="00D123B3">
      <w:pPr>
        <w:pStyle w:val="Bullets0"/>
      </w:pPr>
      <w:r w:rsidRPr="00465358">
        <w:t xml:space="preserve">From TX-&gt;Object channel we basically need only </w:t>
      </w:r>
      <w:r w:rsidR="00E95ED2" w:rsidRPr="00465358">
        <w:t xml:space="preserve">total </w:t>
      </w:r>
      <w:r w:rsidRPr="00465358">
        <w:t>pathloss value</w:t>
      </w:r>
      <w:r w:rsidR="003C4BF0" w:rsidRPr="00465358">
        <w:t xml:space="preserve"> and delay</w:t>
      </w:r>
      <w:r w:rsidR="00CE10A9">
        <w:t>.</w:t>
      </w:r>
    </w:p>
    <w:p w14:paraId="3E800927" w14:textId="74844624" w:rsidR="00D123B3" w:rsidRPr="00465358" w:rsidRDefault="00D123B3" w:rsidP="00D123B3">
      <w:pPr>
        <w:pStyle w:val="Bullets0"/>
      </w:pPr>
      <w:r w:rsidRPr="00465358">
        <w:lastRenderedPageBreak/>
        <w:t>Object-&gt;RX channel generated as a baseline 38.901 model. Transmission (refection) power determined by TX power, TX-&gt;Object pathloss, and object RCS (cross section in dB</w:t>
      </w:r>
      <w:r w:rsidR="00F41EF2">
        <w:t>sm</w:t>
      </w:r>
      <w:bookmarkStart w:id="4" w:name="_GoBack"/>
      <w:bookmarkEnd w:id="4"/>
      <w:r w:rsidRPr="00465358">
        <w:t>). RCS can depend from angle or be random.</w:t>
      </w:r>
    </w:p>
    <w:p w14:paraId="50EBF821" w14:textId="77777777" w:rsidR="00D123B3" w:rsidRDefault="00D123B3" w:rsidP="00D123B3">
      <w:pPr>
        <w:pStyle w:val="Bullets0"/>
      </w:pPr>
      <w:r w:rsidRPr="00465358">
        <w:t>Two channels</w:t>
      </w:r>
      <w:r w:rsidRPr="00A22732">
        <w:t xml:space="preserve"> (CIR</w:t>
      </w:r>
      <w:r>
        <w:t>s</w:t>
      </w:r>
      <w:r w:rsidRPr="00A22732">
        <w:t xml:space="preserve">) are combined in one taking into account relative </w:t>
      </w:r>
      <w:r>
        <w:t xml:space="preserve">time </w:t>
      </w:r>
      <w:r w:rsidRPr="00A22732">
        <w:t>delay</w:t>
      </w:r>
    </w:p>
    <w:p w14:paraId="079AF776" w14:textId="77777777" w:rsidR="00D123B3" w:rsidRDefault="00D123B3" w:rsidP="00D123B3">
      <w:pPr>
        <w:pStyle w:val="3GPPText"/>
        <w:ind w:firstLine="0"/>
        <w:rPr>
          <w:b/>
        </w:rPr>
      </w:pPr>
      <w:r w:rsidRPr="00A22732">
        <w:rPr>
          <w:b/>
        </w:rPr>
        <w:t>Resulting channel properly model Object position and power in a completely random environment</w:t>
      </w:r>
    </w:p>
    <w:p w14:paraId="5F142BCD" w14:textId="77777777" w:rsidR="00D123B3" w:rsidRDefault="00235B5B" w:rsidP="00D123B3">
      <w:pPr>
        <w:pStyle w:val="3GPPText"/>
        <w:keepNext/>
        <w:ind w:firstLine="0"/>
        <w:jc w:val="center"/>
      </w:pPr>
      <w:r>
        <w:object w:dxaOrig="9211" w:dyaOrig="5611" w14:anchorId="780CDA6A">
          <v:shape id="_x0000_i1026" type="#_x0000_t75" style="width:339.5pt;height:206pt" o:ole="">
            <v:imagedata r:id="rId11" o:title=""/>
          </v:shape>
          <o:OLEObject Type="Embed" ProgID="Visio.Drawing.15" ShapeID="_x0000_i1026" DrawAspect="Content" ObjectID="_1769860471" r:id="rId12"/>
        </w:object>
      </w:r>
    </w:p>
    <w:p w14:paraId="23E151AF" w14:textId="77777777" w:rsidR="00D123B3" w:rsidRPr="00D123B3" w:rsidRDefault="00D123B3" w:rsidP="00D123B3">
      <w:pPr>
        <w:pStyle w:val="aa"/>
        <w:jc w:val="center"/>
        <w:rPr>
          <w:b w:val="0"/>
          <w:lang w:eastAsia="zh-CN"/>
        </w:rPr>
      </w:pPr>
      <w:r>
        <w:t xml:space="preserve">Figure </w:t>
      </w:r>
      <w:r w:rsidR="008A4A8C">
        <w:fldChar w:fldCharType="begin"/>
      </w:r>
      <w:r>
        <w:instrText xml:space="preserve"> SEQ Figure \* ARABIC </w:instrText>
      </w:r>
      <w:r w:rsidR="008A4A8C">
        <w:fldChar w:fldCharType="separate"/>
      </w:r>
      <w:r w:rsidR="002B79A8">
        <w:rPr>
          <w:noProof/>
        </w:rPr>
        <w:t>3</w:t>
      </w:r>
      <w:r w:rsidR="008A4A8C">
        <w:fldChar w:fldCharType="end"/>
      </w:r>
      <w:r>
        <w:t xml:space="preserve"> Option 1 for ISAC channel model illustration</w:t>
      </w:r>
    </w:p>
    <w:p w14:paraId="160763DE" w14:textId="77777777" w:rsidR="00D123B3" w:rsidRPr="00817A25" w:rsidRDefault="00D123B3" w:rsidP="00817A25">
      <w:pPr>
        <w:pStyle w:val="Bullets0"/>
        <w:numPr>
          <w:ilvl w:val="0"/>
          <w:numId w:val="0"/>
        </w:numPr>
        <w:ind w:left="425" w:hanging="283"/>
        <w:rPr>
          <w:b/>
        </w:rPr>
      </w:pPr>
      <w:r w:rsidRPr="00817A25">
        <w:rPr>
          <w:b/>
        </w:rPr>
        <w:t>Pros</w:t>
      </w:r>
      <w:r w:rsidR="00AB48D5">
        <w:rPr>
          <w:b/>
        </w:rPr>
        <w:t xml:space="preserve"> and cons</w:t>
      </w:r>
      <w:r w:rsidRPr="00817A25">
        <w:rPr>
          <w:b/>
        </w:rPr>
        <w:t>:</w:t>
      </w:r>
    </w:p>
    <w:p w14:paraId="348F0574" w14:textId="77777777" w:rsidR="00D123B3" w:rsidRPr="00465358" w:rsidRDefault="00AB48D5" w:rsidP="00547B54">
      <w:pPr>
        <w:pStyle w:val="3GPPText"/>
      </w:pPr>
      <w:r w:rsidRPr="00465358">
        <w:rPr>
          <w:b/>
        </w:rPr>
        <w:t>+</w:t>
      </w:r>
      <w:r w:rsidRPr="00465358">
        <w:t xml:space="preserve"> </w:t>
      </w:r>
      <w:r w:rsidR="00817A25" w:rsidRPr="00465358">
        <w:t>Requires minimum efforts for agreement and implementation since basically everything is already adopted and widely used</w:t>
      </w:r>
    </w:p>
    <w:p w14:paraId="6DD109C1" w14:textId="77777777" w:rsidR="00817A25" w:rsidRPr="00465358" w:rsidRDefault="00AB48D5" w:rsidP="00547B54">
      <w:pPr>
        <w:pStyle w:val="3GPPText"/>
      </w:pPr>
      <w:r w:rsidRPr="00465358">
        <w:rPr>
          <w:b/>
        </w:rPr>
        <w:t>+</w:t>
      </w:r>
      <w:r w:rsidRPr="00465358">
        <w:t xml:space="preserve"> </w:t>
      </w:r>
      <w:r w:rsidR="00817A25" w:rsidRPr="00465358">
        <w:t>We can evaluate detection, tracking and even recognition of the object especially in dynamic</w:t>
      </w:r>
      <w:r w:rsidR="00B500FB" w:rsidRPr="00465358">
        <w:t xml:space="preserve"> case.</w:t>
      </w:r>
    </w:p>
    <w:p w14:paraId="0770306C" w14:textId="77777777" w:rsidR="00817A25" w:rsidRPr="00465358" w:rsidRDefault="00AB48D5" w:rsidP="00547B54">
      <w:pPr>
        <w:pStyle w:val="3GPPText"/>
      </w:pPr>
      <w:r w:rsidRPr="00465358">
        <w:rPr>
          <w:b/>
        </w:rPr>
        <w:t xml:space="preserve">- </w:t>
      </w:r>
      <w:r w:rsidR="003C4BF0" w:rsidRPr="00465358">
        <w:t>Not proper</w:t>
      </w:r>
      <w:r w:rsidR="00D123B3" w:rsidRPr="00465358">
        <w:t xml:space="preserve"> for </w:t>
      </w:r>
      <w:r w:rsidR="003C4BF0" w:rsidRPr="00465358">
        <w:t xml:space="preserve">environment </w:t>
      </w:r>
      <w:r w:rsidR="00D123B3" w:rsidRPr="00465358">
        <w:t>detection since random environment is different for different stations</w:t>
      </w:r>
      <w:r w:rsidR="00817A25" w:rsidRPr="00465358">
        <w:t xml:space="preserve"> (low spatial correlation)</w:t>
      </w:r>
      <w:r w:rsidR="00D123B3" w:rsidRPr="00465358">
        <w:t xml:space="preserve"> and cannot be properly accumulated.</w:t>
      </w:r>
    </w:p>
    <w:p w14:paraId="75FE43B9" w14:textId="77777777" w:rsidR="00817A25" w:rsidRPr="00465358" w:rsidRDefault="00AB48D5" w:rsidP="00547B54">
      <w:pPr>
        <w:pStyle w:val="3GPPText"/>
      </w:pPr>
      <w:r w:rsidRPr="00465358">
        <w:t xml:space="preserve">- </w:t>
      </w:r>
      <w:r w:rsidR="00817A25" w:rsidRPr="00465358">
        <w:t xml:space="preserve">Only first order reflections are modeled and there are no explicit descriptions of the second- and higher-order from the target object (on the way from the target object to RX). </w:t>
      </w:r>
    </w:p>
    <w:p w14:paraId="3678FBA8" w14:textId="77777777" w:rsidR="00D123B3" w:rsidRPr="00465358" w:rsidRDefault="00AB48D5" w:rsidP="00547B54">
      <w:pPr>
        <w:pStyle w:val="3GPPText"/>
      </w:pPr>
      <w:r w:rsidRPr="00465358">
        <w:rPr>
          <w:b/>
        </w:rPr>
        <w:t xml:space="preserve">- </w:t>
      </w:r>
      <w:r w:rsidR="00D123B3" w:rsidRPr="00465358">
        <w:t xml:space="preserve">Cannot be used for environment awareness use </w:t>
      </w:r>
      <w:r w:rsidR="00817A25" w:rsidRPr="00465358">
        <w:t>case and advanced AI/ML processing</w:t>
      </w:r>
    </w:p>
    <w:p w14:paraId="5A5B21CA" w14:textId="77777777" w:rsidR="00AB48D5" w:rsidRPr="00465358" w:rsidRDefault="00AB48D5" w:rsidP="00AB48D5">
      <w:pPr>
        <w:pStyle w:val="a0"/>
        <w:numPr>
          <w:ilvl w:val="0"/>
          <w:numId w:val="0"/>
        </w:numPr>
        <w:ind w:left="400"/>
        <w:rPr>
          <w:lang w:eastAsia="zh-CN"/>
        </w:rPr>
      </w:pPr>
    </w:p>
    <w:p w14:paraId="752C2057" w14:textId="77777777" w:rsidR="00817A25" w:rsidRPr="00465358" w:rsidRDefault="00817A25" w:rsidP="00817A25">
      <w:pPr>
        <w:pStyle w:val="3GPPText"/>
        <w:ind w:firstLine="0"/>
        <w:rPr>
          <w:b/>
          <w:lang w:eastAsia="zh-CN"/>
        </w:rPr>
      </w:pPr>
      <w:r w:rsidRPr="00465358">
        <w:rPr>
          <w:b/>
          <w:lang w:eastAsia="zh-CN"/>
        </w:rPr>
        <w:t xml:space="preserve">Option #2, </w:t>
      </w:r>
      <w:r w:rsidR="00235B5B" w:rsidRPr="00465358">
        <w:rPr>
          <w:b/>
          <w:lang w:eastAsia="zh-CN"/>
        </w:rPr>
        <w:t xml:space="preserve">Hybrid </w:t>
      </w:r>
      <w:r w:rsidRPr="00465358">
        <w:rPr>
          <w:b/>
          <w:lang w:eastAsia="zh-CN"/>
        </w:rPr>
        <w:t>Ray-tracing</w:t>
      </w:r>
      <w:r w:rsidR="00235B5B" w:rsidRPr="00465358">
        <w:rPr>
          <w:b/>
          <w:lang w:eastAsia="zh-CN"/>
        </w:rPr>
        <w:t xml:space="preserve"> and random channel model</w:t>
      </w:r>
    </w:p>
    <w:p w14:paraId="38E1A144" w14:textId="77777777" w:rsidR="00B96D11" w:rsidRPr="00465358" w:rsidRDefault="00B96D11" w:rsidP="00B96D11">
      <w:pPr>
        <w:pStyle w:val="Bullets0"/>
      </w:pPr>
      <w:r w:rsidRPr="00465358">
        <w:t>Environment is explicitly modeled via Ray-tracing and the object is the part of this environment</w:t>
      </w:r>
    </w:p>
    <w:p w14:paraId="42F48AB0" w14:textId="77777777" w:rsidR="00B96D11" w:rsidRPr="00465358" w:rsidRDefault="00B96D11" w:rsidP="00B96D11">
      <w:pPr>
        <w:pStyle w:val="Bullets0"/>
      </w:pPr>
      <w:r w:rsidRPr="00465358">
        <w:t>Environment may consist of the ground/walls reflection (up 2</w:t>
      </w:r>
      <w:r w:rsidRPr="00465358">
        <w:rPr>
          <w:vertAlign w:val="superscript"/>
        </w:rPr>
        <w:t>nd</w:t>
      </w:r>
      <w:r w:rsidRPr="00465358">
        <w:t xml:space="preserve"> order) or can consist of object only.</w:t>
      </w:r>
    </w:p>
    <w:p w14:paraId="3A796BBD" w14:textId="77777777" w:rsidR="00B96D11" w:rsidRDefault="00B96D11" w:rsidP="00B96D11">
      <w:pPr>
        <w:pStyle w:val="Bullets0"/>
      </w:pPr>
      <w:r w:rsidRPr="00465358">
        <w:t>To introduce objects</w:t>
      </w:r>
      <w:r>
        <w:t xml:space="preserve"> that at not explicitly modeled</w:t>
      </w:r>
      <w:r w:rsidR="00547B54">
        <w:t xml:space="preserve"> (clutter)</w:t>
      </w:r>
      <w:r>
        <w:t>, 3GPP 38.901 rays are included</w:t>
      </w:r>
    </w:p>
    <w:p w14:paraId="5F26F76B" w14:textId="77777777" w:rsidR="00B96D11" w:rsidRDefault="00B96D11" w:rsidP="00B96D11">
      <w:pPr>
        <w:pStyle w:val="Bullets0"/>
      </w:pPr>
      <w:r>
        <w:t>RT and 38.901</w:t>
      </w:r>
      <w:r w:rsidRPr="00A22732">
        <w:t xml:space="preserve"> channels (CIR) are combined in one taking into account relative </w:t>
      </w:r>
      <w:r>
        <w:t xml:space="preserve">time </w:t>
      </w:r>
      <w:r w:rsidRPr="00A22732">
        <w:t>delay</w:t>
      </w:r>
    </w:p>
    <w:p w14:paraId="74EEA1D4" w14:textId="77777777" w:rsidR="00B96D11" w:rsidRDefault="00B96D11" w:rsidP="00B96D11">
      <w:pPr>
        <w:rPr>
          <w:b/>
        </w:rPr>
      </w:pPr>
      <w:r w:rsidRPr="00FB0E1B">
        <w:rPr>
          <w:b/>
        </w:rPr>
        <w:t>Resulting</w:t>
      </w:r>
      <w:r>
        <w:rPr>
          <w:b/>
        </w:rPr>
        <w:t xml:space="preserve"> channel properly model Object AND environment, with some random components corresponding to the non-described objects in the area</w:t>
      </w:r>
      <w:r w:rsidRPr="00FB0E1B">
        <w:rPr>
          <w:b/>
        </w:rPr>
        <w:t xml:space="preserve"> </w:t>
      </w:r>
    </w:p>
    <w:p w14:paraId="01C339AE" w14:textId="77777777" w:rsidR="00AB48D5" w:rsidRDefault="00235B5B" w:rsidP="00235B5B">
      <w:pPr>
        <w:keepNext/>
        <w:jc w:val="center"/>
      </w:pPr>
      <w:r>
        <w:object w:dxaOrig="9211" w:dyaOrig="5611" w14:anchorId="20240CB2">
          <v:shape id="_x0000_i1027" type="#_x0000_t75" style="width:339.5pt;height:206pt" o:ole="">
            <v:imagedata r:id="rId13" o:title=""/>
          </v:shape>
          <o:OLEObject Type="Embed" ProgID="Visio.Drawing.15" ShapeID="_x0000_i1027" DrawAspect="Content" ObjectID="_1769860472" r:id="rId14"/>
        </w:object>
      </w:r>
    </w:p>
    <w:p w14:paraId="39887ED6" w14:textId="77777777" w:rsidR="00AB48D5" w:rsidRDefault="00AB48D5" w:rsidP="00235B5B">
      <w:pPr>
        <w:pStyle w:val="aa"/>
        <w:jc w:val="center"/>
        <w:rPr>
          <w:b w:val="0"/>
        </w:rPr>
      </w:pPr>
      <w:r>
        <w:t xml:space="preserve">Figure </w:t>
      </w:r>
      <w:r w:rsidR="008A4A8C">
        <w:fldChar w:fldCharType="begin"/>
      </w:r>
      <w:r>
        <w:instrText xml:space="preserve"> SEQ Figure \* ARABIC </w:instrText>
      </w:r>
      <w:r w:rsidR="008A4A8C">
        <w:fldChar w:fldCharType="separate"/>
      </w:r>
      <w:r w:rsidR="002B79A8">
        <w:rPr>
          <w:noProof/>
        </w:rPr>
        <w:t>4</w:t>
      </w:r>
      <w:r w:rsidR="008A4A8C">
        <w:fldChar w:fldCharType="end"/>
      </w:r>
      <w:r>
        <w:t xml:space="preserve"> Option #2, Ray-tracing based channel model for ISAC</w:t>
      </w:r>
    </w:p>
    <w:p w14:paraId="44769B2E" w14:textId="77777777" w:rsidR="00AB48D5" w:rsidRPr="00817A25" w:rsidRDefault="00AB48D5" w:rsidP="00AB48D5">
      <w:pPr>
        <w:pStyle w:val="Bullets0"/>
        <w:numPr>
          <w:ilvl w:val="0"/>
          <w:numId w:val="0"/>
        </w:numPr>
        <w:ind w:left="425" w:hanging="283"/>
        <w:rPr>
          <w:b/>
        </w:rPr>
      </w:pPr>
      <w:r w:rsidRPr="00817A25">
        <w:rPr>
          <w:b/>
        </w:rPr>
        <w:t>Pros</w:t>
      </w:r>
      <w:r>
        <w:rPr>
          <w:b/>
        </w:rPr>
        <w:t xml:space="preserve"> and cons</w:t>
      </w:r>
      <w:r w:rsidRPr="00817A25">
        <w:rPr>
          <w:b/>
        </w:rPr>
        <w:t>:</w:t>
      </w:r>
    </w:p>
    <w:p w14:paraId="152C107A" w14:textId="77777777" w:rsidR="00235B5B" w:rsidRDefault="00235B5B" w:rsidP="00547B54">
      <w:pPr>
        <w:pStyle w:val="3GPPText"/>
      </w:pPr>
      <w:r w:rsidRPr="00235B5B">
        <w:rPr>
          <w:b/>
        </w:rPr>
        <w:t>+</w:t>
      </w:r>
      <w:r w:rsidRPr="001C4B68">
        <w:t xml:space="preserve"> </w:t>
      </w:r>
      <w:r>
        <w:t>Explicit environment description, potentially more accurate than stochastic model due to taking into account real paths. May be used for environment awareness and detection based on this awareness.</w:t>
      </w:r>
    </w:p>
    <w:p w14:paraId="5680C6DA" w14:textId="77777777" w:rsidR="00235B5B" w:rsidRPr="001C4B68" w:rsidRDefault="00235B5B" w:rsidP="00547B54">
      <w:pPr>
        <w:pStyle w:val="3GPPText"/>
      </w:pPr>
      <w:r w:rsidRPr="00E84FEB">
        <w:rPr>
          <w:b/>
        </w:rPr>
        <w:t>+</w:t>
      </w:r>
      <w:r>
        <w:t xml:space="preserve"> May be used for advanced ISAC algorithms (AI/ML) that take into account environment existence </w:t>
      </w:r>
    </w:p>
    <w:p w14:paraId="25596B52" w14:textId="77777777" w:rsidR="00235B5B" w:rsidRDefault="00235B5B" w:rsidP="00547B54">
      <w:pPr>
        <w:pStyle w:val="3GPPText"/>
      </w:pPr>
      <w:r w:rsidRPr="00E84FEB">
        <w:rPr>
          <w:b/>
        </w:rPr>
        <w:t>-</w:t>
      </w:r>
      <w:r w:rsidRPr="001C4B68">
        <w:t xml:space="preserve"> </w:t>
      </w:r>
      <w:r>
        <w:t xml:space="preserve">Introduction </w:t>
      </w:r>
      <w:r w:rsidRPr="006F72F9">
        <w:rPr>
          <w:lang w:eastAsia="zh-CN"/>
        </w:rPr>
        <w:t>will require additional work for elaboration of environment descriptions and parameters</w:t>
      </w:r>
      <w:r>
        <w:rPr>
          <w:lang w:eastAsia="zh-CN"/>
        </w:rPr>
        <w:t>.</w:t>
      </w:r>
      <w:r>
        <w:t xml:space="preserve"> Calibration among companies may take time due to differences in ray-tracing implementations and lack of clear algorithms description. Require additional implementation efforts</w:t>
      </w:r>
      <w:r w:rsidRPr="001C4B68">
        <w:t xml:space="preserve"> </w:t>
      </w:r>
    </w:p>
    <w:p w14:paraId="7276DF42" w14:textId="75F5B733" w:rsidR="008E6891" w:rsidRPr="00B500FB" w:rsidRDefault="00FD114D" w:rsidP="008E6891">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 xml:space="preserve">Proposal </w:t>
      </w:r>
      <w:r w:rsidR="008734AB">
        <w:rPr>
          <w:rFonts w:ascii="Calibri" w:eastAsia="바탕" w:hAnsi="Calibri" w:cs="Calibri"/>
          <w:b/>
          <w:i/>
          <w:sz w:val="22"/>
        </w:rPr>
        <w:t>2</w:t>
      </w:r>
      <w:r w:rsidRPr="00104BDE">
        <w:rPr>
          <w:rFonts w:ascii="Calibri" w:eastAsia="바탕" w:hAnsi="Calibri" w:cs="Calibri"/>
          <w:b/>
          <w:i/>
          <w:sz w:val="22"/>
        </w:rPr>
        <w:t>:</w:t>
      </w:r>
      <w:r w:rsidRPr="00104BDE">
        <w:rPr>
          <w:rFonts w:ascii="Calibri" w:eastAsia="바탕" w:hAnsi="Calibri" w:cs="Calibri"/>
          <w:i/>
          <w:sz w:val="22"/>
        </w:rPr>
        <w:t xml:space="preserve"> </w:t>
      </w:r>
      <w:r w:rsidR="008C52C6">
        <w:rPr>
          <w:rFonts w:ascii="Calibri" w:eastAsia="바탕" w:hAnsi="Calibri" w:cs="Calibri"/>
          <w:i/>
          <w:sz w:val="22"/>
        </w:rPr>
        <w:t>Consider the adoption</w:t>
      </w:r>
      <w:r w:rsidR="00CA04D3">
        <w:rPr>
          <w:rFonts w:ascii="Calibri" w:eastAsia="바탕" w:hAnsi="Calibri" w:cs="Calibri"/>
          <w:i/>
          <w:sz w:val="22"/>
        </w:rPr>
        <w:t xml:space="preserve"> of s</w:t>
      </w:r>
      <w:r w:rsidR="008C52C6">
        <w:rPr>
          <w:rFonts w:ascii="Calibri" w:eastAsia="바탕" w:hAnsi="Calibri" w:cs="Calibri"/>
          <w:i/>
          <w:sz w:val="22"/>
        </w:rPr>
        <w:t>implified 38.901-based approach with the stochastic environment modeling and deterministic introduction of the sensing object (Option #1)</w:t>
      </w:r>
      <w:r w:rsidR="00CA04D3">
        <w:rPr>
          <w:rFonts w:ascii="Calibri" w:eastAsia="바탕" w:hAnsi="Calibri" w:cs="Calibri"/>
          <w:i/>
          <w:sz w:val="22"/>
        </w:rPr>
        <w:t>.</w:t>
      </w:r>
    </w:p>
    <w:p w14:paraId="555FE933" w14:textId="103923FF" w:rsidR="00CA04D3" w:rsidRDefault="00CA04D3" w:rsidP="00CA04D3">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 xml:space="preserve">Proposal </w:t>
      </w:r>
      <w:r w:rsidR="008734AB">
        <w:rPr>
          <w:rFonts w:ascii="Calibri" w:eastAsia="바탕" w:hAnsi="Calibri" w:cs="Calibri"/>
          <w:b/>
          <w:i/>
          <w:sz w:val="22"/>
        </w:rPr>
        <w:t>3</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Consider the adoption of hybrid ray-tracing model with the explicit ray-tracing modeling of the environment and sensing object as part of it, as well as some 38.901 rays representing clutter objects (Option #2) as optional model</w:t>
      </w:r>
      <w:r w:rsidR="000701B2">
        <w:rPr>
          <w:rFonts w:ascii="Calibri" w:eastAsia="바탕" w:hAnsi="Calibri" w:cs="Calibri"/>
          <w:i/>
          <w:sz w:val="22"/>
        </w:rPr>
        <w:t xml:space="preserve"> especially for indoor use cases</w:t>
      </w:r>
      <w:r>
        <w:rPr>
          <w:rFonts w:ascii="Calibri" w:eastAsia="바탕" w:hAnsi="Calibri" w:cs="Calibri"/>
          <w:i/>
          <w:sz w:val="22"/>
        </w:rPr>
        <w:t>.</w:t>
      </w:r>
    </w:p>
    <w:p w14:paraId="5B823E0A" w14:textId="77777777" w:rsidR="00FD114D" w:rsidRDefault="00FD114D" w:rsidP="00FD114D">
      <w:pPr>
        <w:pStyle w:val="1"/>
      </w:pPr>
      <w:r>
        <w:t xml:space="preserve">Object </w:t>
      </w:r>
      <w:r w:rsidR="00610BBF">
        <w:t xml:space="preserve">modeling </w:t>
      </w:r>
      <w:r>
        <w:t>/ RCS theory</w:t>
      </w:r>
    </w:p>
    <w:p w14:paraId="2E92F0C8" w14:textId="77777777" w:rsidR="00FD114D" w:rsidRDefault="00481495" w:rsidP="00FD114D">
      <w:pPr>
        <w:pStyle w:val="3GPPText"/>
      </w:pPr>
      <w:r>
        <w:t>Besides the modeling of channel itself, we need to additionally consider the properties of the target object under sensing. T</w:t>
      </w:r>
      <w:r w:rsidR="00FD114D">
        <w:t>he reflectivity of the arbitrary</w:t>
      </w:r>
      <w:r w:rsidR="00FD114D" w:rsidRPr="00F74BFC">
        <w:t xml:space="preserve"> target object</w:t>
      </w:r>
      <w:r w:rsidR="00FD114D">
        <w:t xml:space="preserve"> being </w:t>
      </w:r>
      <w:r w:rsidR="00FD114D" w:rsidRPr="00F74BFC">
        <w:t xml:space="preserve">exposed to the incident electromagnetic field </w:t>
      </w:r>
      <w:r w:rsidR="00FD114D">
        <w:t xml:space="preserve">can be described by the energy parameter known as the radar cross section (RCS). The </w:t>
      </w:r>
      <w:r w:rsidR="00FD114D" w:rsidRPr="00A963CA">
        <w:t xml:space="preserve">RCS is an abstraction taking into account </w:t>
      </w:r>
      <w:r w:rsidR="00FD114D">
        <w:t>a number of the object’s properties.</w:t>
      </w:r>
    </w:p>
    <w:p w14:paraId="562BF8C1" w14:textId="77777777" w:rsidR="00FD114D" w:rsidRDefault="00FD114D" w:rsidP="00FD114D">
      <w:pPr>
        <w:pStyle w:val="3GPPText"/>
      </w:pPr>
      <w:r>
        <w:t xml:space="preserve">The </w:t>
      </w:r>
      <w:r w:rsidRPr="00CC61EA">
        <w:t xml:space="preserve">quantity </w:t>
      </w:r>
      <w:r>
        <w:t>of the reflected energy is affected by many factors and so is the RCS. The reflected energy is dependent on the object’s material and size. The object made of metal produces the stronger reflection than the object made of plastic. Besides the core material, the object’s coating is also of importance. If the type of material is fixed, the l</w:t>
      </w:r>
      <w:r w:rsidRPr="00A963CA">
        <w:t>arg</w:t>
      </w:r>
      <w:r>
        <w:t>e</w:t>
      </w:r>
      <w:r w:rsidRPr="00A963CA">
        <w:t xml:space="preserve"> </w:t>
      </w:r>
      <w:r>
        <w:t>(</w:t>
      </w:r>
      <w:r w:rsidRPr="00A963CA">
        <w:t>relative</w:t>
      </w:r>
      <w:r>
        <w:t>ly</w:t>
      </w:r>
      <w:r w:rsidRPr="00A963CA">
        <w:t xml:space="preserve"> to the wavelength</w:t>
      </w:r>
      <w:r>
        <w:t>)</w:t>
      </w:r>
      <w:r w:rsidRPr="00A963CA">
        <w:t xml:space="preserve"> </w:t>
      </w:r>
      <w:r>
        <w:t>objects</w:t>
      </w:r>
      <w:r w:rsidRPr="00A963CA">
        <w:t xml:space="preserve"> </w:t>
      </w:r>
      <w:r>
        <w:t xml:space="preserve">produce the </w:t>
      </w:r>
      <w:r w:rsidRPr="00A963CA">
        <w:t>stronger reflection</w:t>
      </w:r>
      <w:r>
        <w:t xml:space="preserve"> than the small ones. The object’s shape and orientation matter as well. In general, the smooth</w:t>
      </w:r>
      <w:r w:rsidRPr="00A963CA">
        <w:t xml:space="preserve"> curved surfaces (</w:t>
      </w:r>
      <w:r>
        <w:t>like</w:t>
      </w:r>
      <w:r w:rsidRPr="00A963CA">
        <w:t xml:space="preserve"> a sph</w:t>
      </w:r>
      <w:r>
        <w:t>ere) reflect more isotropically. The</w:t>
      </w:r>
      <w:r w:rsidRPr="00A963CA">
        <w:t xml:space="preserve"> edged flat surfaces (</w:t>
      </w:r>
      <w:r>
        <w:t>like</w:t>
      </w:r>
      <w:r w:rsidRPr="00A963CA">
        <w:t xml:space="preserve"> a corner reflector) reflect more directionally</w:t>
      </w:r>
      <w:r>
        <w:t>. The reflected energy is dependent on the object’s o</w:t>
      </w:r>
      <w:r w:rsidRPr="00A963CA">
        <w:t>rientation w.r.t.</w:t>
      </w:r>
      <w:r>
        <w:t xml:space="preserve"> the </w:t>
      </w:r>
      <w:r w:rsidRPr="00A963CA">
        <w:t>polarization of the incident wave</w:t>
      </w:r>
      <w:r>
        <w:t xml:space="preserve">. In some cases, at least theoretically (a wave with specific linear polarization at </w:t>
      </w:r>
      <w:r w:rsidRPr="00282E10">
        <w:t>Brewster's angle</w:t>
      </w:r>
      <w:r>
        <w:t xml:space="preserve">), the energy is not reflected at all. One can also note that the </w:t>
      </w:r>
      <w:r w:rsidRPr="00A963CA">
        <w:t xml:space="preserve">depolarization </w:t>
      </w:r>
      <w:r>
        <w:t xml:space="preserve">of the reflected wave </w:t>
      </w:r>
      <w:r w:rsidRPr="00A963CA">
        <w:t>happen</w:t>
      </w:r>
      <w:r>
        <w:t>s. In turn, this may lead to the decrease of the received energy due to the polarization mismatch.</w:t>
      </w:r>
    </w:p>
    <w:p w14:paraId="6FF2E49E" w14:textId="77777777" w:rsidR="00FD114D" w:rsidRDefault="00FD114D" w:rsidP="00FD114D">
      <w:pPr>
        <w:pStyle w:val="3GPPText"/>
      </w:pPr>
      <w:r>
        <w:lastRenderedPageBreak/>
        <w:t xml:space="preserve">The </w:t>
      </w:r>
      <w:r w:rsidRPr="001B144A">
        <w:t xml:space="preserve">RCS is </w:t>
      </w:r>
      <w:r>
        <w:t xml:space="preserve">formally defined as </w:t>
      </w:r>
      <w:r w:rsidRPr="001B144A">
        <w:t>the quotient of the scattered power density to the incident power density in a specific observation direction for a specific combination of incident and observation directions</w:t>
      </w:r>
      <w:r>
        <w:t xml:space="preserve">. In the case the incident and </w:t>
      </w:r>
      <w:r w:rsidRPr="001B144A">
        <w:t>observation directions</w:t>
      </w:r>
      <w:r>
        <w:t xml:space="preserve"> coincide, the backscattering takes place. This gives rise to the monostatic RCS. In application to the ISAC problem the monostatic RCS is concerned with the monostatic sensing modes (</w:t>
      </w:r>
      <w:r w:rsidR="0028391E">
        <w:fldChar w:fldCharType="begin"/>
      </w:r>
      <w:r w:rsidR="0028391E">
        <w:instrText xml:space="preserve"> REF _Ref158731659 \h  \* MERGEFORMAT </w:instrText>
      </w:r>
      <w:r w:rsidR="0028391E">
        <w:fldChar w:fldCharType="separate"/>
      </w:r>
      <w:r w:rsidR="00E84FEB">
        <w:t>Figure 1</w:t>
      </w:r>
      <w:r w:rsidR="0028391E">
        <w:fldChar w:fldCharType="end"/>
      </w:r>
      <w:r>
        <w:t>).</w:t>
      </w:r>
    </w:p>
    <w:p w14:paraId="54397FCD" w14:textId="77777777" w:rsidR="00FD114D" w:rsidRDefault="00FD114D" w:rsidP="00FD114D">
      <w:pPr>
        <w:pStyle w:val="3GPPText"/>
      </w:pPr>
      <w:r>
        <w:t xml:space="preserve">In more general case the incident and </w:t>
      </w:r>
      <w:r w:rsidRPr="001B144A">
        <w:t>observation directions</w:t>
      </w:r>
      <w:r>
        <w:t xml:space="preserve"> differ from each other which gives rise to the bistatic RCS. T</w:t>
      </w:r>
      <w:r w:rsidRPr="003C1DE0">
        <w:t xml:space="preserve">he bistatic RCS of a target </w:t>
      </w:r>
      <w:r>
        <w:t xml:space="preserve">object </w:t>
      </w:r>
      <w:r w:rsidRPr="003C1DE0">
        <w:t xml:space="preserve">is dependent on </w:t>
      </w:r>
      <w:r>
        <w:t xml:space="preserve">the object’s properties as well as on the </w:t>
      </w:r>
      <w:r w:rsidRPr="003C1DE0">
        <w:t>bistatic angle</w:t>
      </w:r>
      <w:r>
        <w:t xml:space="preserve"> (the angle between the incident and </w:t>
      </w:r>
      <w:r w:rsidRPr="001B144A">
        <w:t>observation directions</w:t>
      </w:r>
      <w:r>
        <w:t>). In application to the ISAC problem the bistatic RCS is concerned with the bistatic sensing modes (</w:t>
      </w:r>
      <w:r w:rsidR="0028391E">
        <w:fldChar w:fldCharType="begin"/>
      </w:r>
      <w:r w:rsidR="0028391E">
        <w:instrText xml:space="preserve"> REF _Ref158731659 \h  \* MERGEFORMAT </w:instrText>
      </w:r>
      <w:r w:rsidR="0028391E">
        <w:fldChar w:fldCharType="separate"/>
      </w:r>
      <w:r w:rsidR="00E84FEB">
        <w:t>Figure 1</w:t>
      </w:r>
      <w:r w:rsidR="0028391E">
        <w:fldChar w:fldCharType="end"/>
      </w:r>
      <w:r>
        <w:t>).</w:t>
      </w:r>
    </w:p>
    <w:p w14:paraId="3CE8C5CC" w14:textId="77777777" w:rsidR="00FD114D" w:rsidRPr="00465358" w:rsidRDefault="00FD114D" w:rsidP="00FD114D">
      <w:pPr>
        <w:pStyle w:val="3GPPText"/>
      </w:pPr>
      <w:r>
        <w:t xml:space="preserve">It should be highlighted that the monostatic RCS is just a special case of the bistatic RCS. Another special case of the bistatic RCS is a forward scattering RCS. The forward scattering appears when the target </w:t>
      </w:r>
      <w:r w:rsidRPr="00465358">
        <w:t xml:space="preserve">object is close the line between </w:t>
      </w:r>
      <w:r w:rsidR="00CC5621" w:rsidRPr="00465358">
        <w:t>TX</w:t>
      </w:r>
      <w:r w:rsidRPr="00465358">
        <w:t xml:space="preserve"> and </w:t>
      </w:r>
      <w:r w:rsidR="00CC5621" w:rsidRPr="00465358">
        <w:t>RX</w:t>
      </w:r>
      <w:r w:rsidRPr="00465358">
        <w:t xml:space="preserve">. In such a case, the RCS increases by several orders of magnitude. The reason for that is the forward scattering can be modeled using Babinet's principle and the corresponding </w:t>
      </w:r>
      <w:r w:rsidR="003C4BF0" w:rsidRPr="00465358">
        <w:t xml:space="preserve">RCS </w:t>
      </w:r>
      <w:r w:rsidRPr="00465358">
        <w:t xml:space="preserve">is determined solely by the silhouette of the target object as seen at </w:t>
      </w:r>
      <w:r w:rsidR="00CC5621" w:rsidRPr="00465358">
        <w:t>RX</w:t>
      </w:r>
      <w:r w:rsidRPr="00465358">
        <w:t>. This phenomenon may drastically improve the detection performance.</w:t>
      </w:r>
    </w:p>
    <w:p w14:paraId="10927DD4" w14:textId="77777777" w:rsidR="008734A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465358">
        <w:rPr>
          <w:rFonts w:ascii="Calibri" w:eastAsia="바탕" w:hAnsi="Calibri" w:cs="Calibri"/>
          <w:b/>
          <w:i/>
          <w:sz w:val="22"/>
        </w:rPr>
        <w:t xml:space="preserve">Proposal </w:t>
      </w:r>
      <w:r>
        <w:rPr>
          <w:rFonts w:ascii="Calibri" w:eastAsia="바탕" w:hAnsi="Calibri" w:cs="Calibri"/>
          <w:b/>
          <w:i/>
          <w:sz w:val="22"/>
        </w:rPr>
        <w:t>4</w:t>
      </w:r>
      <w:r w:rsidRPr="00465358">
        <w:rPr>
          <w:rFonts w:ascii="Calibri" w:eastAsia="바탕" w:hAnsi="Calibri" w:cs="Calibri"/>
          <w:b/>
          <w:i/>
          <w:sz w:val="22"/>
        </w:rPr>
        <w:t>:</w:t>
      </w:r>
      <w:r w:rsidRPr="00465358">
        <w:rPr>
          <w:rFonts w:ascii="Calibri" w:eastAsia="바탕" w:hAnsi="Calibri" w:cs="Calibri"/>
          <w:i/>
          <w:sz w:val="22"/>
        </w:rPr>
        <w:t xml:space="preserve"> </w:t>
      </w:r>
      <w:r w:rsidRPr="00CB0ED0">
        <w:rPr>
          <w:rFonts w:ascii="Calibri" w:eastAsia="바탕" w:hAnsi="Calibri" w:cs="Calibri"/>
          <w:i/>
          <w:sz w:val="22"/>
        </w:rPr>
        <w:t>Monostatic and bistatic RCS are defined separately.</w:t>
      </w:r>
      <w:r>
        <w:rPr>
          <w:rFonts w:ascii="Calibri" w:eastAsia="바탕" w:hAnsi="Calibri" w:cs="Calibri"/>
          <w:i/>
          <w:sz w:val="22"/>
        </w:rPr>
        <w:t xml:space="preserve"> </w:t>
      </w:r>
    </w:p>
    <w:p w14:paraId="7F7C9A30" w14:textId="5AE4F435" w:rsidR="008D1CBC" w:rsidRPr="00C1716B" w:rsidRDefault="002E3EA6" w:rsidP="00C1716B">
      <w:pPr>
        <w:wordWrap/>
        <w:adjustRightInd w:val="0"/>
        <w:snapToGrid w:val="0"/>
        <w:spacing w:before="100" w:beforeAutospacing="1" w:after="100" w:afterAutospacing="1" w:line="264" w:lineRule="auto"/>
        <w:rPr>
          <w:rFonts w:ascii="Calibri" w:eastAsia="바탕" w:hAnsi="Calibri" w:cs="Calibri"/>
          <w:i/>
          <w:sz w:val="22"/>
        </w:rPr>
      </w:pPr>
      <w:r w:rsidRPr="00465358">
        <w:rPr>
          <w:rFonts w:ascii="Calibri" w:eastAsia="바탕" w:hAnsi="Calibri" w:cs="Calibri"/>
          <w:b/>
          <w:i/>
          <w:sz w:val="22"/>
        </w:rPr>
        <w:t xml:space="preserve">Proposal </w:t>
      </w:r>
      <w:r w:rsidR="008734AB">
        <w:rPr>
          <w:rFonts w:ascii="Calibri" w:eastAsia="바탕" w:hAnsi="Calibri" w:cs="Calibri"/>
          <w:b/>
          <w:i/>
          <w:sz w:val="22"/>
        </w:rPr>
        <w:t>5</w:t>
      </w:r>
      <w:r w:rsidRPr="00465358">
        <w:rPr>
          <w:rFonts w:ascii="Calibri" w:eastAsia="바탕" w:hAnsi="Calibri" w:cs="Calibri"/>
          <w:b/>
          <w:i/>
          <w:sz w:val="22"/>
        </w:rPr>
        <w:t>:</w:t>
      </w:r>
      <w:r w:rsidRPr="00465358">
        <w:rPr>
          <w:rFonts w:ascii="Calibri" w:eastAsia="바탕" w:hAnsi="Calibri" w:cs="Calibri"/>
          <w:i/>
          <w:sz w:val="22"/>
        </w:rPr>
        <w:t xml:space="preserve"> </w:t>
      </w:r>
      <w:r w:rsidR="00CB0ED0">
        <w:rPr>
          <w:rFonts w:ascii="Calibri" w:eastAsia="바탕" w:hAnsi="Calibri" w:cs="Calibri"/>
          <w:i/>
          <w:sz w:val="22"/>
        </w:rPr>
        <w:t>F</w:t>
      </w:r>
      <w:r w:rsidR="00CB0ED0" w:rsidRPr="00CB0ED0">
        <w:rPr>
          <w:rFonts w:ascii="Calibri" w:eastAsia="바탕" w:hAnsi="Calibri" w:cs="Calibri"/>
          <w:i/>
          <w:sz w:val="22"/>
        </w:rPr>
        <w:t>or bistatic sensing, RCS for forward scattering is included in the channel model.</w:t>
      </w:r>
    </w:p>
    <w:p w14:paraId="6A340F7B" w14:textId="77777777" w:rsidR="00FD114D" w:rsidRDefault="00FD114D" w:rsidP="00FD114D">
      <w:pPr>
        <w:pStyle w:val="3GPPText"/>
        <w:spacing w:before="0" w:after="0"/>
      </w:pPr>
      <w:r w:rsidRPr="00465358">
        <w:t>The RCS can be introduced</w:t>
      </w:r>
      <w:r>
        <w:t xml:space="preserve"> as </w:t>
      </w:r>
      <w:r w:rsidRPr="0033643C">
        <w:t xml:space="preserve">the hypothetical area required </w:t>
      </w:r>
      <w:r w:rsidR="00E95ED2">
        <w:t xml:space="preserve">for </w:t>
      </w:r>
      <w:r w:rsidR="00E95ED2" w:rsidRPr="0033643C">
        <w:t>intercepting</w:t>
      </w:r>
      <w:r w:rsidRPr="0033643C">
        <w:t xml:space="preserve"> the </w:t>
      </w:r>
      <w:r w:rsidR="00CC5621">
        <w:t>TX</w:t>
      </w:r>
      <w:r w:rsidRPr="0033643C">
        <w:t xml:space="preserve"> power density at the target </w:t>
      </w:r>
      <w:r>
        <w:t xml:space="preserve">object </w:t>
      </w:r>
      <w:r w:rsidRPr="0033643C">
        <w:t xml:space="preserve">such that if the total intercepted power were re-radiated isotropically, the power density actually observed at </w:t>
      </w:r>
      <w:r w:rsidR="00CC5621">
        <w:t>RX</w:t>
      </w:r>
      <w:r w:rsidRPr="0033643C">
        <w:t xml:space="preserve"> is produced</w:t>
      </w:r>
      <w:r>
        <w:t>.</w:t>
      </w:r>
    </w:p>
    <w:p w14:paraId="6A42DF30" w14:textId="77777777" w:rsidR="00FD114D" w:rsidRDefault="00FD114D" w:rsidP="00FD114D">
      <w:pPr>
        <w:pStyle w:val="3GPPText"/>
        <w:spacing w:before="0" w:after="0"/>
      </w:pPr>
      <w:r>
        <w:t xml:space="preserve">In the case of free space propagation the incident power density </w:t>
      </w:r>
      <w:r w:rsidRPr="00706BC4">
        <w:rPr>
          <w:i/>
        </w:rPr>
        <w:t>S</w:t>
      </w:r>
      <w:r w:rsidRPr="00706BC4">
        <w:rPr>
          <w:i/>
          <w:vertAlign w:val="subscript"/>
        </w:rPr>
        <w:t>i</w:t>
      </w:r>
      <w:r>
        <w:t xml:space="preserve"> </w:t>
      </w:r>
      <w:r w:rsidRPr="00625EAF">
        <w:t>at t</w:t>
      </w:r>
      <w:r>
        <w:t>he target object can be written as</w:t>
      </w:r>
    </w:p>
    <w:tbl>
      <w:tblPr>
        <w:tblW w:w="5000" w:type="pct"/>
        <w:jc w:val="center"/>
        <w:tblLook w:val="04A0" w:firstRow="1" w:lastRow="0" w:firstColumn="1" w:lastColumn="0" w:noHBand="0" w:noVBand="1"/>
      </w:tblPr>
      <w:tblGrid>
        <w:gridCol w:w="959"/>
        <w:gridCol w:w="7670"/>
        <w:gridCol w:w="959"/>
      </w:tblGrid>
      <w:tr w:rsidR="00FD114D" w:rsidRPr="00C54D95" w14:paraId="5112C4BD" w14:textId="77777777" w:rsidTr="00FD114D">
        <w:trPr>
          <w:cantSplit/>
          <w:jc w:val="center"/>
        </w:trPr>
        <w:tc>
          <w:tcPr>
            <w:tcW w:w="500" w:type="pct"/>
          </w:tcPr>
          <w:p w14:paraId="227917CB" w14:textId="77777777" w:rsidR="00FD114D" w:rsidRPr="00C54D95" w:rsidRDefault="00FD114D" w:rsidP="00FD114D">
            <w:pPr>
              <w:spacing w:after="0" w:line="360" w:lineRule="atLeast"/>
            </w:pPr>
          </w:p>
        </w:tc>
        <w:tc>
          <w:tcPr>
            <w:tcW w:w="4000" w:type="pct"/>
            <w:hideMark/>
          </w:tcPr>
          <w:p w14:paraId="1A929B0B" w14:textId="77777777" w:rsidR="00FD114D" w:rsidRPr="00625EAF" w:rsidRDefault="00F11D54" w:rsidP="00FD114D">
            <w:pPr>
              <w:spacing w:after="0"/>
              <w:ind w:left="-959"/>
              <w:rPr>
                <w:sz w:val="22"/>
              </w:rPr>
            </w:pPr>
            <m:oMathPara>
              <m:oMathParaPr>
                <m:jc m:val="center"/>
              </m:oMathParaPr>
              <m:oMath>
                <m:sSub>
                  <m:sSubPr>
                    <m:ctrlPr>
                      <w:rPr>
                        <w:rFonts w:ascii="Cambria Math" w:hAnsi="Cambria Math"/>
                        <w:i/>
                        <w:sz w:val="22"/>
                      </w:rPr>
                    </m:ctrlPr>
                  </m:sSubPr>
                  <m:e>
                    <m:r>
                      <w:rPr>
                        <w:rFonts w:ascii="Cambria Math" w:hAnsi="Cambria Math"/>
                        <w:sz w:val="22"/>
                      </w:rPr>
                      <m:t>S</m:t>
                    </m:r>
                  </m:e>
                  <m:sub>
                    <m:r>
                      <w:rPr>
                        <w:rFonts w:ascii="Cambria Math" w:hAnsi="Cambria Math"/>
                        <w:sz w:val="22"/>
                      </w:rPr>
                      <m:t>i</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sz w:val="22"/>
                          </w:rPr>
                        </m:ctrlPr>
                      </m:sSubPr>
                      <m:e>
                        <m:r>
                          <w:rPr>
                            <w:rFonts w:ascii="Cambria Math" w:hAnsi="Cambria Math"/>
                            <w:sz w:val="22"/>
                          </w:rPr>
                          <m:t>G</m:t>
                        </m:r>
                      </m:e>
                      <m:sub>
                        <m:r>
                          <w:rPr>
                            <w:rFonts w:ascii="Cambria Math" w:hAnsi="Cambria Math"/>
                            <w:sz w:val="22"/>
                          </w:rPr>
                          <m:t>Tx</m:t>
                        </m:r>
                      </m:sub>
                    </m:sSub>
                  </m:num>
                  <m:den>
                    <m:r>
                      <w:rPr>
                        <w:rFonts w:ascii="Cambria Math" w:hAnsi="Cambria Math"/>
                        <w:sz w:val="22"/>
                      </w:rPr>
                      <m:t>4π</m:t>
                    </m:r>
                    <m:sSup>
                      <m:sSupPr>
                        <m:ctrlPr>
                          <w:rPr>
                            <w:rFonts w:ascii="Cambria Math" w:hAnsi="Cambria Math"/>
                            <w:i/>
                            <w:sz w:val="22"/>
                          </w:rPr>
                        </m:ctrlPr>
                      </m:sSupPr>
                      <m:e>
                        <m:r>
                          <w:rPr>
                            <w:rFonts w:ascii="Cambria Math" w:hAnsi="Cambria Math"/>
                            <w:sz w:val="22"/>
                          </w:rPr>
                          <m:t>d</m:t>
                        </m:r>
                      </m:e>
                      <m:sup>
                        <m:r>
                          <w:rPr>
                            <w:rFonts w:ascii="Cambria Math" w:hAnsi="Cambria Math"/>
                            <w:sz w:val="22"/>
                          </w:rPr>
                          <m:t>2</m:t>
                        </m:r>
                      </m:sup>
                    </m:sSup>
                  </m:den>
                </m:f>
              </m:oMath>
            </m:oMathPara>
          </w:p>
        </w:tc>
        <w:tc>
          <w:tcPr>
            <w:tcW w:w="500" w:type="pct"/>
            <w:vAlign w:val="center"/>
            <w:hideMark/>
          </w:tcPr>
          <w:p w14:paraId="0552B5BD" w14:textId="77777777" w:rsidR="00FD114D" w:rsidRPr="00625EAF" w:rsidRDefault="00FD114D" w:rsidP="00FD114D">
            <w:pPr>
              <w:spacing w:after="0" w:line="360" w:lineRule="atLeast"/>
              <w:jc w:val="center"/>
              <w:rPr>
                <w:rFonts w:ascii="Calibri" w:hAnsi="Calibri" w:cs="Calibri"/>
                <w:b/>
                <w:sz w:val="22"/>
              </w:rPr>
            </w:pPr>
            <w:bookmarkStart w:id="5" w:name="_Ref131508987"/>
            <w:r w:rsidRPr="00625EAF">
              <w:rPr>
                <w:rFonts w:ascii="Calibri" w:hAnsi="Calibri" w:cs="Calibri"/>
                <w:sz w:val="22"/>
              </w:rPr>
              <w:t>(</w:t>
            </w:r>
            <w:r w:rsidR="008A4A8C" w:rsidRPr="00625EAF">
              <w:rPr>
                <w:rFonts w:ascii="Calibri" w:hAnsi="Calibri" w:cs="Calibri"/>
                <w:b/>
                <w:sz w:val="22"/>
              </w:rPr>
              <w:fldChar w:fldCharType="begin"/>
            </w:r>
            <w:r w:rsidRPr="00625EAF">
              <w:rPr>
                <w:rFonts w:ascii="Calibri" w:hAnsi="Calibri" w:cs="Calibri"/>
                <w:sz w:val="22"/>
              </w:rPr>
              <w:instrText xml:space="preserve"> SEQ Equation \* ARABIC </w:instrText>
            </w:r>
            <w:r w:rsidR="008A4A8C" w:rsidRPr="00625EAF">
              <w:rPr>
                <w:rFonts w:ascii="Calibri" w:hAnsi="Calibri" w:cs="Calibri"/>
                <w:b/>
                <w:sz w:val="22"/>
              </w:rPr>
              <w:fldChar w:fldCharType="separate"/>
            </w:r>
            <w:r w:rsidR="00E84FEB">
              <w:rPr>
                <w:rFonts w:ascii="Calibri" w:hAnsi="Calibri" w:cs="Calibri"/>
                <w:noProof/>
                <w:sz w:val="22"/>
              </w:rPr>
              <w:t>1</w:t>
            </w:r>
            <w:r w:rsidR="008A4A8C" w:rsidRPr="00625EAF">
              <w:rPr>
                <w:rFonts w:ascii="Calibri" w:hAnsi="Calibri" w:cs="Calibri"/>
                <w:b/>
                <w:sz w:val="22"/>
              </w:rPr>
              <w:fldChar w:fldCharType="end"/>
            </w:r>
            <w:r w:rsidRPr="00625EAF">
              <w:rPr>
                <w:rFonts w:ascii="Calibri" w:hAnsi="Calibri" w:cs="Calibri"/>
                <w:sz w:val="22"/>
              </w:rPr>
              <w:t>)</w:t>
            </w:r>
            <w:bookmarkEnd w:id="5"/>
          </w:p>
        </w:tc>
      </w:tr>
    </w:tbl>
    <w:p w14:paraId="58125F86" w14:textId="77777777" w:rsidR="00FD114D" w:rsidRDefault="00FD114D" w:rsidP="00FD114D">
      <w:pPr>
        <w:pStyle w:val="3GPPText"/>
        <w:spacing w:before="0" w:after="0"/>
      </w:pPr>
      <w:r>
        <w:t xml:space="preserve">where </w:t>
      </w:r>
      <w:r w:rsidRPr="00625EAF">
        <w:rPr>
          <w:i/>
        </w:rPr>
        <w:t>P</w:t>
      </w:r>
      <w:r w:rsidR="00CC5621">
        <w:rPr>
          <w:i/>
          <w:vertAlign w:val="subscript"/>
        </w:rPr>
        <w:t>TX</w:t>
      </w:r>
      <w:r>
        <w:t xml:space="preserve"> is the transmitted power, </w:t>
      </w:r>
      <w:r>
        <w:rPr>
          <w:i/>
        </w:rPr>
        <w:t>G</w:t>
      </w:r>
      <w:r w:rsidR="00CC5621">
        <w:rPr>
          <w:i/>
          <w:vertAlign w:val="subscript"/>
        </w:rPr>
        <w:t>TX</w:t>
      </w:r>
      <w:r>
        <w:t xml:space="preserve"> is the </w:t>
      </w:r>
      <w:r w:rsidR="00CC5621">
        <w:t>TX</w:t>
      </w:r>
      <w:r>
        <w:t xml:space="preserve"> antenna gain, </w:t>
      </w:r>
      <w:r w:rsidRPr="00706BC4">
        <w:rPr>
          <w:i/>
        </w:rPr>
        <w:t>d</w:t>
      </w:r>
      <w:r>
        <w:t xml:space="preserve"> is the distance between </w:t>
      </w:r>
      <w:r w:rsidR="00CC5621">
        <w:t>TX</w:t>
      </w:r>
      <w:r>
        <w:t xml:space="preserve"> and the target object.</w:t>
      </w:r>
    </w:p>
    <w:p w14:paraId="53E781DA" w14:textId="77777777" w:rsidR="00FD114D" w:rsidRDefault="00FD114D" w:rsidP="00FD114D">
      <w:pPr>
        <w:pStyle w:val="3GPPText"/>
        <w:spacing w:before="0" w:after="0"/>
      </w:pPr>
      <w:r>
        <w:t xml:space="preserve">Hence, in the case </w:t>
      </w:r>
      <w:r w:rsidR="00CC5621">
        <w:t>TX</w:t>
      </w:r>
      <w:r>
        <w:t xml:space="preserve"> and </w:t>
      </w:r>
      <w:r w:rsidR="00CC5621">
        <w:t>RX</w:t>
      </w:r>
      <w:r>
        <w:t xml:space="preserve"> are collocated (i.e. for the monostatic sensing mode) the received power </w:t>
      </w:r>
      <w:r w:rsidRPr="00706BC4">
        <w:rPr>
          <w:i/>
        </w:rPr>
        <w:t>P</w:t>
      </w:r>
      <w:r w:rsidR="00CC5621">
        <w:rPr>
          <w:i/>
          <w:vertAlign w:val="subscript"/>
        </w:rPr>
        <w:t>RX</w:t>
      </w:r>
      <w:r>
        <w:t xml:space="preserve"> due to the</w:t>
      </w:r>
      <w:r w:rsidRPr="00706BC4">
        <w:t xml:space="preserve"> </w:t>
      </w:r>
      <w:r>
        <w:t>i</w:t>
      </w:r>
      <w:r w:rsidRPr="00706BC4">
        <w:t xml:space="preserve">sotropic </w:t>
      </w:r>
      <w:r>
        <w:t xml:space="preserve">(back) </w:t>
      </w:r>
      <w:r w:rsidRPr="00706BC4">
        <w:t>scattering</w:t>
      </w:r>
      <w:r>
        <w:t xml:space="preserve"> from the target object can be found as</w:t>
      </w:r>
    </w:p>
    <w:tbl>
      <w:tblPr>
        <w:tblW w:w="5000" w:type="pct"/>
        <w:jc w:val="center"/>
        <w:tblLook w:val="04A0" w:firstRow="1" w:lastRow="0" w:firstColumn="1" w:lastColumn="0" w:noHBand="0" w:noVBand="1"/>
      </w:tblPr>
      <w:tblGrid>
        <w:gridCol w:w="8522"/>
        <w:gridCol w:w="1066"/>
      </w:tblGrid>
      <w:tr w:rsidR="00FD114D" w:rsidRPr="00625EAF" w14:paraId="65FDA779" w14:textId="77777777" w:rsidTr="00FD114D">
        <w:trPr>
          <w:cantSplit/>
          <w:jc w:val="center"/>
        </w:trPr>
        <w:tc>
          <w:tcPr>
            <w:tcW w:w="4444" w:type="pct"/>
            <w:hideMark/>
          </w:tcPr>
          <w:p w14:paraId="736D70CB" w14:textId="77777777" w:rsidR="00FD114D" w:rsidRPr="00625EAF" w:rsidRDefault="00F11D54" w:rsidP="00FD114D">
            <w:pPr>
              <w:spacing w:after="0"/>
              <w:rPr>
                <w:sz w:val="22"/>
              </w:rPr>
            </w:pPr>
            <m:oMathPara>
              <m:oMathParaPr>
                <m:jc m:val="center"/>
              </m:oMathParaPr>
              <m:oMath>
                <m:sSub>
                  <m:sSubPr>
                    <m:ctrlPr>
                      <w:rPr>
                        <w:rFonts w:ascii="Cambria Math" w:hAnsi="Cambria Math"/>
                        <w:i/>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sSub>
                  <m:sSubPr>
                    <m:ctrlPr>
                      <w:rPr>
                        <w:rFonts w:ascii="Cambria Math" w:hAnsi="Cambria Math"/>
                        <w:i/>
                        <w:sz w:val="22"/>
                      </w:rPr>
                    </m:ctrlPr>
                  </m:sSubPr>
                  <m:e>
                    <m:r>
                      <w:rPr>
                        <w:rFonts w:ascii="Cambria Math" w:hAnsi="Cambria Math"/>
                        <w:sz w:val="22"/>
                      </w:rPr>
                      <m:t>S</m:t>
                    </m:r>
                  </m:e>
                  <m:sub>
                    <m:r>
                      <w:rPr>
                        <w:rFonts w:ascii="Cambria Math" w:hAnsi="Cambria Math"/>
                        <w:sz w:val="22"/>
                      </w:rPr>
                      <m:t>i</m:t>
                    </m:r>
                  </m:sub>
                </m:sSub>
                <m:r>
                  <w:rPr>
                    <w:rFonts w:ascii="Cambria Math" w:hAnsi="Cambria Math"/>
                    <w:sz w:val="22"/>
                  </w:rPr>
                  <m:t>σ</m:t>
                </m:r>
                <m:f>
                  <m:fPr>
                    <m:ctrlPr>
                      <w:rPr>
                        <w:rFonts w:ascii="Cambria Math" w:hAnsi="Cambria Math"/>
                        <w:i/>
                        <w:sz w:val="22"/>
                      </w:rPr>
                    </m:ctrlPr>
                  </m:fPr>
                  <m:num>
                    <m:r>
                      <w:rPr>
                        <w:rFonts w:ascii="Cambria Math" w:hAnsi="Cambria Math"/>
                        <w:sz w:val="22"/>
                      </w:rPr>
                      <m:t>1</m:t>
                    </m:r>
                  </m:num>
                  <m:den>
                    <m:r>
                      <w:rPr>
                        <w:rFonts w:ascii="Cambria Math" w:hAnsi="Cambria Math"/>
                        <w:sz w:val="22"/>
                      </w:rPr>
                      <m:t>4π</m:t>
                    </m:r>
                    <m:sSup>
                      <m:sSupPr>
                        <m:ctrlPr>
                          <w:rPr>
                            <w:rFonts w:ascii="Cambria Math" w:hAnsi="Cambria Math"/>
                            <w:i/>
                            <w:sz w:val="22"/>
                          </w:rPr>
                        </m:ctrlPr>
                      </m:sSupPr>
                      <m:e>
                        <m:r>
                          <w:rPr>
                            <w:rFonts w:ascii="Cambria Math" w:hAnsi="Cambria Math"/>
                            <w:sz w:val="22"/>
                          </w:rPr>
                          <m:t>d</m:t>
                        </m:r>
                      </m:e>
                      <m:sup>
                        <m:r>
                          <w:rPr>
                            <w:rFonts w:ascii="Cambria Math" w:hAnsi="Cambria Math"/>
                            <w:sz w:val="22"/>
                          </w:rPr>
                          <m:t>2</m:t>
                        </m:r>
                      </m:sup>
                    </m:sSup>
                  </m:den>
                </m:f>
                <m:sSub>
                  <m:sSubPr>
                    <m:ctrlPr>
                      <w:rPr>
                        <w:rFonts w:ascii="Cambria Math" w:hAnsi="Cambria Math"/>
                        <w:i/>
                        <w:sz w:val="22"/>
                      </w:rPr>
                    </m:ctrlPr>
                  </m:sSubPr>
                  <m:e>
                    <m:r>
                      <w:rPr>
                        <w:rFonts w:ascii="Cambria Math" w:hAnsi="Cambria Math"/>
                        <w:sz w:val="22"/>
                      </w:rPr>
                      <m:t>A</m:t>
                    </m:r>
                  </m:e>
                  <m:sub>
                    <m:r>
                      <w:rPr>
                        <w:rFonts w:ascii="Cambria Math" w:hAnsi="Cambria Math"/>
                        <w:sz w:val="22"/>
                      </w:rPr>
                      <m:t>e</m:t>
                    </m:r>
                  </m:sub>
                </m:sSub>
              </m:oMath>
            </m:oMathPara>
          </w:p>
        </w:tc>
        <w:tc>
          <w:tcPr>
            <w:tcW w:w="556" w:type="pct"/>
            <w:vAlign w:val="center"/>
            <w:hideMark/>
          </w:tcPr>
          <w:p w14:paraId="488D0B77" w14:textId="77777777" w:rsidR="00FD114D" w:rsidRPr="00625EAF" w:rsidRDefault="00FD114D" w:rsidP="00FD114D">
            <w:pPr>
              <w:spacing w:after="0" w:line="360" w:lineRule="atLeast"/>
              <w:jc w:val="center"/>
              <w:rPr>
                <w:rFonts w:ascii="Calibri" w:hAnsi="Calibri" w:cs="Calibri"/>
                <w:b/>
                <w:sz w:val="22"/>
              </w:rPr>
            </w:pPr>
            <w:r w:rsidRPr="00625EAF">
              <w:rPr>
                <w:rFonts w:ascii="Calibri" w:hAnsi="Calibri" w:cs="Calibri"/>
                <w:sz w:val="22"/>
              </w:rPr>
              <w:t>(</w:t>
            </w:r>
            <w:r w:rsidR="008A4A8C" w:rsidRPr="00625EAF">
              <w:rPr>
                <w:rFonts w:ascii="Calibri" w:hAnsi="Calibri" w:cs="Calibri"/>
                <w:b/>
                <w:sz w:val="22"/>
              </w:rPr>
              <w:fldChar w:fldCharType="begin"/>
            </w:r>
            <w:r w:rsidRPr="00625EAF">
              <w:rPr>
                <w:rFonts w:ascii="Calibri" w:hAnsi="Calibri" w:cs="Calibri"/>
                <w:sz w:val="22"/>
              </w:rPr>
              <w:instrText xml:space="preserve"> SEQ Equation \* ARABIC </w:instrText>
            </w:r>
            <w:r w:rsidR="008A4A8C" w:rsidRPr="00625EAF">
              <w:rPr>
                <w:rFonts w:ascii="Calibri" w:hAnsi="Calibri" w:cs="Calibri"/>
                <w:b/>
                <w:sz w:val="22"/>
              </w:rPr>
              <w:fldChar w:fldCharType="separate"/>
            </w:r>
            <w:r w:rsidR="00E84FEB">
              <w:rPr>
                <w:rFonts w:ascii="Calibri" w:hAnsi="Calibri" w:cs="Calibri"/>
                <w:noProof/>
                <w:sz w:val="22"/>
              </w:rPr>
              <w:t>2</w:t>
            </w:r>
            <w:r w:rsidR="008A4A8C" w:rsidRPr="00625EAF">
              <w:rPr>
                <w:rFonts w:ascii="Calibri" w:hAnsi="Calibri" w:cs="Calibri"/>
                <w:b/>
                <w:sz w:val="22"/>
              </w:rPr>
              <w:fldChar w:fldCharType="end"/>
            </w:r>
            <w:r w:rsidRPr="00625EAF">
              <w:rPr>
                <w:rFonts w:ascii="Calibri" w:hAnsi="Calibri" w:cs="Calibri"/>
                <w:sz w:val="22"/>
              </w:rPr>
              <w:t>)</w:t>
            </w:r>
          </w:p>
        </w:tc>
      </w:tr>
    </w:tbl>
    <w:p w14:paraId="4F0EC597" w14:textId="77777777" w:rsidR="00FD114D" w:rsidRDefault="00FD114D" w:rsidP="00FD114D">
      <w:pPr>
        <w:pStyle w:val="3GPPText"/>
        <w:spacing w:before="0" w:after="0"/>
      </w:pPr>
      <w:r>
        <w:t xml:space="preserve">where </w:t>
      </w:r>
      <w:r>
        <w:rPr>
          <w:i/>
        </w:rPr>
        <w:t>σ</w:t>
      </w:r>
      <w:r>
        <w:t xml:space="preserve"> is the monostatic RCS, </w:t>
      </w:r>
      <w:r>
        <w:rPr>
          <w:i/>
        </w:rPr>
        <w:t>A</w:t>
      </w:r>
      <w:r>
        <w:rPr>
          <w:i/>
          <w:vertAlign w:val="subscript"/>
        </w:rPr>
        <w:t>e</w:t>
      </w:r>
      <w:r>
        <w:t xml:space="preserve"> is the effective area of </w:t>
      </w:r>
      <w:r w:rsidR="00CC5621">
        <w:t>RX</w:t>
      </w:r>
      <w:r>
        <w:t xml:space="preserve"> antenna.</w:t>
      </w:r>
    </w:p>
    <w:p w14:paraId="04BF1CA2" w14:textId="77777777" w:rsidR="00FD114D" w:rsidRDefault="00FD114D" w:rsidP="00FD114D">
      <w:pPr>
        <w:pStyle w:val="3GPPText"/>
        <w:spacing w:before="0" w:after="0"/>
      </w:pPr>
      <w:r>
        <w:t xml:space="preserve">It straightforward to see the </w:t>
      </w:r>
      <w:r w:rsidRPr="00706BC4">
        <w:rPr>
          <w:i/>
        </w:rPr>
        <w:t>S</w:t>
      </w:r>
      <w:r w:rsidRPr="00706BC4">
        <w:rPr>
          <w:i/>
          <w:vertAlign w:val="subscript"/>
        </w:rPr>
        <w:t>i</w:t>
      </w:r>
      <w:r>
        <w:rPr>
          <w:vertAlign w:val="subscript"/>
        </w:rPr>
        <w:t xml:space="preserve"> </w:t>
      </w:r>
      <w:r w:rsidRPr="00593508">
        <w:t xml:space="preserve">multiplied </w:t>
      </w:r>
      <w:r>
        <w:t xml:space="preserve">by </w:t>
      </w:r>
      <w:r>
        <w:rPr>
          <w:i/>
        </w:rPr>
        <w:t>σ</w:t>
      </w:r>
      <w:r>
        <w:t xml:space="preserve"> provides the </w:t>
      </w:r>
      <w:r w:rsidRPr="00593508">
        <w:t xml:space="preserve">power </w:t>
      </w:r>
      <w:r>
        <w:t>intercepted</w:t>
      </w:r>
      <w:r w:rsidRPr="00593508">
        <w:t xml:space="preserve"> </w:t>
      </w:r>
      <w:r>
        <w:t>by the target object. Hence, the</w:t>
      </w:r>
      <w:r w:rsidRPr="00593508">
        <w:t xml:space="preserve"> </w:t>
      </w:r>
      <w:r>
        <w:t xml:space="preserve">term before </w:t>
      </w:r>
      <w:r>
        <w:rPr>
          <w:i/>
        </w:rPr>
        <w:t>A</w:t>
      </w:r>
      <w:r>
        <w:rPr>
          <w:i/>
          <w:vertAlign w:val="subscript"/>
        </w:rPr>
        <w:t>e</w:t>
      </w:r>
      <w:r>
        <w:t xml:space="preserve"> is the scattered power density at the </w:t>
      </w:r>
      <w:r w:rsidR="00CC5621">
        <w:t>RX</w:t>
      </w:r>
      <w:r>
        <w:t xml:space="preserve"> position</w:t>
      </w:r>
    </w:p>
    <w:tbl>
      <w:tblPr>
        <w:tblW w:w="5000" w:type="pct"/>
        <w:jc w:val="center"/>
        <w:tblLook w:val="04A0" w:firstRow="1" w:lastRow="0" w:firstColumn="1" w:lastColumn="0" w:noHBand="0" w:noVBand="1"/>
      </w:tblPr>
      <w:tblGrid>
        <w:gridCol w:w="8522"/>
        <w:gridCol w:w="1066"/>
      </w:tblGrid>
      <w:tr w:rsidR="00FD114D" w:rsidRPr="00625EAF" w14:paraId="142053E8" w14:textId="77777777" w:rsidTr="00FD114D">
        <w:trPr>
          <w:cantSplit/>
          <w:jc w:val="center"/>
        </w:trPr>
        <w:tc>
          <w:tcPr>
            <w:tcW w:w="4444" w:type="pct"/>
            <w:hideMark/>
          </w:tcPr>
          <w:p w14:paraId="32BA201C" w14:textId="77777777" w:rsidR="00FD114D" w:rsidRPr="00625EAF" w:rsidRDefault="00F11D54" w:rsidP="00FD114D">
            <w:pPr>
              <w:spacing w:after="0"/>
              <w:rPr>
                <w:sz w:val="22"/>
              </w:rPr>
            </w:pPr>
            <m:oMathPara>
              <m:oMathParaPr>
                <m:jc m:val="center"/>
              </m:oMathParaPr>
              <m:oMath>
                <m:sSub>
                  <m:sSubPr>
                    <m:ctrlPr>
                      <w:rPr>
                        <w:rFonts w:ascii="Cambria Math" w:hAnsi="Cambria Math"/>
                        <w:i/>
                        <w:sz w:val="22"/>
                      </w:rPr>
                    </m:ctrlPr>
                  </m:sSubPr>
                  <m:e>
                    <m:r>
                      <w:rPr>
                        <w:rFonts w:ascii="Cambria Math" w:hAnsi="Cambria Math"/>
                        <w:sz w:val="22"/>
                      </w:rPr>
                      <m:t>S</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S</m:t>
                    </m:r>
                  </m:e>
                  <m:sub>
                    <m:r>
                      <w:rPr>
                        <w:rFonts w:ascii="Cambria Math" w:hAnsi="Cambria Math"/>
                        <w:sz w:val="22"/>
                      </w:rPr>
                      <m:t>i</m:t>
                    </m:r>
                  </m:sub>
                </m:sSub>
                <m:r>
                  <w:rPr>
                    <w:rFonts w:ascii="Cambria Math" w:hAnsi="Cambria Math"/>
                    <w:sz w:val="22"/>
                  </w:rPr>
                  <m:t>σ</m:t>
                </m:r>
                <m:f>
                  <m:fPr>
                    <m:ctrlPr>
                      <w:rPr>
                        <w:rFonts w:ascii="Cambria Math" w:hAnsi="Cambria Math"/>
                        <w:i/>
                        <w:sz w:val="22"/>
                      </w:rPr>
                    </m:ctrlPr>
                  </m:fPr>
                  <m:num>
                    <m:r>
                      <w:rPr>
                        <w:rFonts w:ascii="Cambria Math" w:hAnsi="Cambria Math"/>
                        <w:sz w:val="22"/>
                      </w:rPr>
                      <m:t>1</m:t>
                    </m:r>
                  </m:num>
                  <m:den>
                    <m:r>
                      <w:rPr>
                        <w:rFonts w:ascii="Cambria Math" w:hAnsi="Cambria Math"/>
                        <w:sz w:val="22"/>
                      </w:rPr>
                      <m:t>4π</m:t>
                    </m:r>
                    <m:sSup>
                      <m:sSupPr>
                        <m:ctrlPr>
                          <w:rPr>
                            <w:rFonts w:ascii="Cambria Math" w:hAnsi="Cambria Math"/>
                            <w:i/>
                            <w:sz w:val="22"/>
                          </w:rPr>
                        </m:ctrlPr>
                      </m:sSupPr>
                      <m:e>
                        <m:r>
                          <w:rPr>
                            <w:rFonts w:ascii="Cambria Math" w:hAnsi="Cambria Math"/>
                            <w:sz w:val="22"/>
                          </w:rPr>
                          <m:t>d</m:t>
                        </m:r>
                      </m:e>
                      <m:sup>
                        <m:r>
                          <w:rPr>
                            <w:rFonts w:ascii="Cambria Math" w:hAnsi="Cambria Math"/>
                            <w:sz w:val="22"/>
                          </w:rPr>
                          <m:t>2</m:t>
                        </m:r>
                      </m:sup>
                    </m:sSup>
                  </m:den>
                </m:f>
              </m:oMath>
            </m:oMathPara>
          </w:p>
        </w:tc>
        <w:tc>
          <w:tcPr>
            <w:tcW w:w="556" w:type="pct"/>
            <w:vAlign w:val="center"/>
            <w:hideMark/>
          </w:tcPr>
          <w:p w14:paraId="296EA0EC" w14:textId="77777777" w:rsidR="00FD114D" w:rsidRPr="00625EAF" w:rsidRDefault="00FD114D" w:rsidP="00FD114D">
            <w:pPr>
              <w:spacing w:after="0" w:line="360" w:lineRule="atLeast"/>
              <w:jc w:val="center"/>
              <w:rPr>
                <w:rFonts w:ascii="Calibri" w:hAnsi="Calibri" w:cs="Calibri"/>
                <w:b/>
                <w:sz w:val="22"/>
              </w:rPr>
            </w:pPr>
            <w:r w:rsidRPr="00625EAF">
              <w:rPr>
                <w:rFonts w:ascii="Calibri" w:hAnsi="Calibri" w:cs="Calibri"/>
                <w:sz w:val="22"/>
              </w:rPr>
              <w:t>(</w:t>
            </w:r>
            <w:r w:rsidR="008A4A8C" w:rsidRPr="00625EAF">
              <w:rPr>
                <w:rFonts w:ascii="Calibri" w:hAnsi="Calibri" w:cs="Calibri"/>
                <w:b/>
                <w:sz w:val="22"/>
              </w:rPr>
              <w:fldChar w:fldCharType="begin"/>
            </w:r>
            <w:r w:rsidRPr="00625EAF">
              <w:rPr>
                <w:rFonts w:ascii="Calibri" w:hAnsi="Calibri" w:cs="Calibri"/>
                <w:sz w:val="22"/>
              </w:rPr>
              <w:instrText xml:space="preserve"> SEQ Equation \* ARABIC </w:instrText>
            </w:r>
            <w:r w:rsidR="008A4A8C" w:rsidRPr="00625EAF">
              <w:rPr>
                <w:rFonts w:ascii="Calibri" w:hAnsi="Calibri" w:cs="Calibri"/>
                <w:b/>
                <w:sz w:val="22"/>
              </w:rPr>
              <w:fldChar w:fldCharType="separate"/>
            </w:r>
            <w:r w:rsidR="00E84FEB">
              <w:rPr>
                <w:rFonts w:ascii="Calibri" w:hAnsi="Calibri" w:cs="Calibri"/>
                <w:noProof/>
                <w:sz w:val="22"/>
              </w:rPr>
              <w:t>3</w:t>
            </w:r>
            <w:r w:rsidR="008A4A8C" w:rsidRPr="00625EAF">
              <w:rPr>
                <w:rFonts w:ascii="Calibri" w:hAnsi="Calibri" w:cs="Calibri"/>
                <w:b/>
                <w:sz w:val="22"/>
              </w:rPr>
              <w:fldChar w:fldCharType="end"/>
            </w:r>
            <w:r w:rsidRPr="00625EAF">
              <w:rPr>
                <w:rFonts w:ascii="Calibri" w:hAnsi="Calibri" w:cs="Calibri"/>
                <w:sz w:val="22"/>
              </w:rPr>
              <w:t>)</w:t>
            </w:r>
          </w:p>
        </w:tc>
      </w:tr>
    </w:tbl>
    <w:p w14:paraId="373F9A69" w14:textId="77777777" w:rsidR="00FD114D" w:rsidRPr="00465358" w:rsidRDefault="00FD114D" w:rsidP="00FD114D">
      <w:pPr>
        <w:pStyle w:val="3GPPText"/>
        <w:spacing w:before="0" w:after="0"/>
      </w:pPr>
      <w:r>
        <w:t xml:space="preserve">As a </w:t>
      </w:r>
      <w:r w:rsidRPr="00465358">
        <w:t>result, the monostatic RCS is defined by the ratio [3]</w:t>
      </w:r>
    </w:p>
    <w:tbl>
      <w:tblPr>
        <w:tblW w:w="5000" w:type="pct"/>
        <w:jc w:val="center"/>
        <w:tblLook w:val="04A0" w:firstRow="1" w:lastRow="0" w:firstColumn="1" w:lastColumn="0" w:noHBand="0" w:noVBand="1"/>
      </w:tblPr>
      <w:tblGrid>
        <w:gridCol w:w="8522"/>
        <w:gridCol w:w="1066"/>
      </w:tblGrid>
      <w:tr w:rsidR="00FD114D" w:rsidRPr="00465358" w14:paraId="510EB9A1" w14:textId="77777777" w:rsidTr="00FD114D">
        <w:trPr>
          <w:cantSplit/>
          <w:jc w:val="center"/>
        </w:trPr>
        <w:tc>
          <w:tcPr>
            <w:tcW w:w="4444" w:type="pct"/>
            <w:hideMark/>
          </w:tcPr>
          <w:p w14:paraId="1E1391A7" w14:textId="77777777" w:rsidR="00FD114D" w:rsidRPr="00465358" w:rsidRDefault="00FD114D" w:rsidP="00FD114D">
            <w:pPr>
              <w:spacing w:after="0"/>
              <w:rPr>
                <w:sz w:val="22"/>
              </w:rPr>
            </w:pPr>
            <m:oMathPara>
              <m:oMathParaPr>
                <m:jc m:val="center"/>
              </m:oMathParaPr>
              <m:oMath>
                <m:r>
                  <w:rPr>
                    <w:rFonts w:ascii="Cambria Math" w:hAnsi="Cambria Math"/>
                    <w:sz w:val="22"/>
                  </w:rPr>
                  <m:t>σ=</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d→∞</m:t>
                        </m:r>
                      </m:lim>
                    </m:limLow>
                  </m:fName>
                  <m:e>
                    <m:d>
                      <m:dPr>
                        <m:ctrlPr>
                          <w:rPr>
                            <w:rFonts w:ascii="Cambria Math" w:hAnsi="Cambria Math"/>
                            <w:i/>
                            <w:sz w:val="22"/>
                          </w:rPr>
                        </m:ctrlPr>
                      </m:dPr>
                      <m:e>
                        <m:r>
                          <w:rPr>
                            <w:rFonts w:ascii="Cambria Math" w:hAnsi="Cambria Math"/>
                            <w:sz w:val="22"/>
                          </w:rPr>
                          <m:t>4</m:t>
                        </m:r>
                        <m:r>
                          <w:rPr>
                            <w:rFonts w:ascii="Cambria Math" w:hAnsi="Cambria Math" w:hint="eastAsia"/>
                            <w:sz w:val="22"/>
                          </w:rPr>
                          <m:t>π</m:t>
                        </m:r>
                        <m:sSup>
                          <m:sSupPr>
                            <m:ctrlPr>
                              <w:rPr>
                                <w:rFonts w:ascii="Cambria Math" w:hAnsi="Cambria Math"/>
                                <w:i/>
                                <w:sz w:val="22"/>
                              </w:rPr>
                            </m:ctrlPr>
                          </m:sSupPr>
                          <m:e>
                            <m:r>
                              <w:rPr>
                                <w:rFonts w:ascii="Cambria Math" w:hAnsi="Cambria Math" w:hint="eastAsia"/>
                                <w:sz w:val="22"/>
                              </w:rPr>
                              <m:t>d</m:t>
                            </m:r>
                          </m:e>
                          <m:sup>
                            <m:r>
                              <w:rPr>
                                <w:rFonts w:ascii="Cambria Math" w:hAnsi="Cambria Math" w:hint="eastAsia"/>
                                <w:sz w:val="22"/>
                              </w:rPr>
                              <m:t>2</m:t>
                            </m:r>
                          </m:sup>
                        </m:sSup>
                        <m:f>
                          <m:fPr>
                            <m:ctrlPr>
                              <w:rPr>
                                <w:rFonts w:ascii="Cambria Math" w:hAnsi="Cambria Math"/>
                                <w:i/>
                                <w:sz w:val="22"/>
                              </w:rPr>
                            </m:ctrlPr>
                          </m:fPr>
                          <m:num>
                            <m:sSub>
                              <m:sSubPr>
                                <m:ctrlPr>
                                  <w:rPr>
                                    <w:rFonts w:ascii="Cambria Math" w:hAnsi="Cambria Math"/>
                                    <w:i/>
                                    <w:sz w:val="22"/>
                                  </w:rPr>
                                </m:ctrlPr>
                              </m:sSubPr>
                              <m:e>
                                <m:r>
                                  <w:rPr>
                                    <w:rFonts w:ascii="Cambria Math" w:hAnsi="Cambria Math" w:hint="eastAsia"/>
                                    <w:sz w:val="22"/>
                                  </w:rPr>
                                  <m:t>S</m:t>
                                </m:r>
                              </m:e>
                              <m:sub>
                                <m:r>
                                  <w:rPr>
                                    <w:rFonts w:ascii="Cambria Math" w:hAnsi="Cambria Math" w:hint="eastAsia"/>
                                    <w:sz w:val="22"/>
                                  </w:rPr>
                                  <m:t>s</m:t>
                                </m:r>
                              </m:sub>
                            </m:sSub>
                          </m:num>
                          <m:den>
                            <m:sSub>
                              <m:sSubPr>
                                <m:ctrlPr>
                                  <w:rPr>
                                    <w:rFonts w:ascii="Cambria Math" w:hAnsi="Cambria Math"/>
                                    <w:i/>
                                    <w:sz w:val="22"/>
                                  </w:rPr>
                                </m:ctrlPr>
                              </m:sSubPr>
                              <m:e>
                                <m:r>
                                  <w:rPr>
                                    <w:rFonts w:ascii="Cambria Math" w:hAnsi="Cambria Math" w:hint="eastAsia"/>
                                    <w:sz w:val="22"/>
                                  </w:rPr>
                                  <m:t>S</m:t>
                                </m:r>
                              </m:e>
                              <m:sub>
                                <m:r>
                                  <w:rPr>
                                    <w:rFonts w:ascii="Cambria Math" w:hAnsi="Cambria Math" w:hint="eastAsia"/>
                                    <w:sz w:val="22"/>
                                  </w:rPr>
                                  <m:t>i</m:t>
                                </m:r>
                              </m:sub>
                            </m:sSub>
                          </m:den>
                        </m:f>
                      </m:e>
                    </m:d>
                  </m:e>
                </m:func>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d→∞</m:t>
                        </m:r>
                      </m:lim>
                    </m:limLow>
                  </m:fName>
                  <m:e>
                    <m:d>
                      <m:dPr>
                        <m:ctrlPr>
                          <w:rPr>
                            <w:rFonts w:ascii="Cambria Math" w:hAnsi="Cambria Math"/>
                            <w:i/>
                            <w:sz w:val="22"/>
                          </w:rPr>
                        </m:ctrlPr>
                      </m:dPr>
                      <m:e>
                        <m:r>
                          <w:rPr>
                            <w:rFonts w:ascii="Cambria Math" w:hAnsi="Cambria Math"/>
                            <w:sz w:val="22"/>
                          </w:rPr>
                          <m:t>4</m:t>
                        </m:r>
                        <m:r>
                          <w:rPr>
                            <w:rFonts w:ascii="Cambria Math" w:hAnsi="Cambria Math" w:hint="eastAsia"/>
                            <w:sz w:val="22"/>
                          </w:rPr>
                          <m:t>π</m:t>
                        </m:r>
                        <m:sSup>
                          <m:sSupPr>
                            <m:ctrlPr>
                              <w:rPr>
                                <w:rFonts w:ascii="Cambria Math" w:hAnsi="Cambria Math"/>
                                <w:i/>
                                <w:sz w:val="22"/>
                              </w:rPr>
                            </m:ctrlPr>
                          </m:sSupPr>
                          <m:e>
                            <m:r>
                              <w:rPr>
                                <w:rFonts w:ascii="Cambria Math" w:hAnsi="Cambria Math" w:hint="eastAsia"/>
                                <w:sz w:val="22"/>
                              </w:rPr>
                              <m:t>d</m:t>
                            </m:r>
                          </m:e>
                          <m:sup>
                            <m:r>
                              <w:rPr>
                                <w:rFonts w:ascii="Cambria Math" w:hAnsi="Cambria Math" w:hint="eastAsia"/>
                                <w:sz w:val="22"/>
                              </w:rPr>
                              <m:t>2</m:t>
                            </m:r>
                          </m:sup>
                        </m:s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hint="eastAsia"/>
                                            <w:sz w:val="22"/>
                                          </w:rPr>
                                          <m:t>E</m:t>
                                        </m:r>
                                      </m:e>
                                      <m:sub>
                                        <m:r>
                                          <w:rPr>
                                            <w:rFonts w:ascii="Cambria Math" w:hAnsi="Cambria Math" w:hint="eastAsia"/>
                                            <w:sz w:val="22"/>
                                          </w:rPr>
                                          <m:t>s</m:t>
                                        </m:r>
                                      </m:sub>
                                    </m:sSub>
                                  </m:e>
                                </m:d>
                              </m:e>
                              <m:sup>
                                <m:r>
                                  <w:rPr>
                                    <w:rFonts w:ascii="Cambria Math" w:hAnsi="Cambria Math" w:hint="eastAsia"/>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hint="eastAsia"/>
                                            <w:sz w:val="22"/>
                                          </w:rPr>
                                          <m:t>E</m:t>
                                        </m:r>
                                      </m:e>
                                      <m:sub>
                                        <m:r>
                                          <w:rPr>
                                            <w:rFonts w:ascii="Cambria Math" w:hAnsi="Cambria Math" w:hint="eastAsia"/>
                                            <w:sz w:val="22"/>
                                          </w:rPr>
                                          <m:t>i</m:t>
                                        </m:r>
                                      </m:sub>
                                    </m:sSub>
                                  </m:e>
                                </m:d>
                              </m:e>
                              <m:sup>
                                <m:r>
                                  <w:rPr>
                                    <w:rFonts w:ascii="Cambria Math" w:hAnsi="Cambria Math" w:hint="eastAsia"/>
                                    <w:sz w:val="22"/>
                                  </w:rPr>
                                  <m:t>2</m:t>
                                </m:r>
                              </m:sup>
                            </m:sSup>
                          </m:den>
                        </m:f>
                      </m:e>
                    </m:d>
                  </m:e>
                </m:func>
              </m:oMath>
            </m:oMathPara>
          </w:p>
        </w:tc>
        <w:tc>
          <w:tcPr>
            <w:tcW w:w="556" w:type="pct"/>
            <w:vAlign w:val="center"/>
            <w:hideMark/>
          </w:tcPr>
          <w:p w14:paraId="6FC76F88" w14:textId="77777777" w:rsidR="00FD114D" w:rsidRPr="00465358" w:rsidRDefault="00FD114D" w:rsidP="00FD114D">
            <w:pPr>
              <w:spacing w:after="0" w:line="360" w:lineRule="atLeast"/>
              <w:jc w:val="center"/>
              <w:rPr>
                <w:rFonts w:ascii="Calibri" w:hAnsi="Calibri" w:cs="Calibri"/>
                <w:b/>
                <w:sz w:val="22"/>
              </w:rPr>
            </w:pPr>
            <w:r w:rsidRPr="00465358">
              <w:rPr>
                <w:rFonts w:ascii="Calibri" w:hAnsi="Calibri" w:cs="Calibri"/>
                <w:sz w:val="22"/>
              </w:rPr>
              <w:t>(</w:t>
            </w:r>
            <w:r w:rsidR="008A4A8C" w:rsidRPr="00465358">
              <w:rPr>
                <w:rFonts w:ascii="Calibri" w:hAnsi="Calibri" w:cs="Calibri"/>
                <w:b/>
                <w:sz w:val="22"/>
              </w:rPr>
              <w:fldChar w:fldCharType="begin"/>
            </w:r>
            <w:r w:rsidRPr="00465358">
              <w:rPr>
                <w:rFonts w:ascii="Calibri" w:hAnsi="Calibri" w:cs="Calibri"/>
                <w:sz w:val="22"/>
              </w:rPr>
              <w:instrText xml:space="preserve"> SEQ Equation \* ARABIC </w:instrText>
            </w:r>
            <w:r w:rsidR="008A4A8C" w:rsidRPr="00465358">
              <w:rPr>
                <w:rFonts w:ascii="Calibri" w:hAnsi="Calibri" w:cs="Calibri"/>
                <w:b/>
                <w:sz w:val="22"/>
              </w:rPr>
              <w:fldChar w:fldCharType="separate"/>
            </w:r>
            <w:r w:rsidR="00E84FEB" w:rsidRPr="00465358">
              <w:rPr>
                <w:rFonts w:ascii="Calibri" w:hAnsi="Calibri" w:cs="Calibri"/>
                <w:noProof/>
                <w:sz w:val="22"/>
              </w:rPr>
              <w:t>4</w:t>
            </w:r>
            <w:r w:rsidR="008A4A8C" w:rsidRPr="00465358">
              <w:rPr>
                <w:rFonts w:ascii="Calibri" w:hAnsi="Calibri" w:cs="Calibri"/>
                <w:b/>
                <w:sz w:val="22"/>
              </w:rPr>
              <w:fldChar w:fldCharType="end"/>
            </w:r>
            <w:r w:rsidRPr="00465358">
              <w:rPr>
                <w:rFonts w:ascii="Calibri" w:hAnsi="Calibri" w:cs="Calibri"/>
                <w:sz w:val="22"/>
              </w:rPr>
              <w:t>)</w:t>
            </w:r>
          </w:p>
        </w:tc>
      </w:tr>
    </w:tbl>
    <w:p w14:paraId="3CF42DD4" w14:textId="77777777" w:rsidR="00FD114D" w:rsidRPr="00465358" w:rsidRDefault="00FD114D" w:rsidP="00FD114D">
      <w:pPr>
        <w:pStyle w:val="3GPPText"/>
        <w:spacing w:before="0" w:after="0"/>
      </w:pPr>
      <w:r w:rsidRPr="00465358">
        <w:t xml:space="preserve">where </w:t>
      </w:r>
      <w:r w:rsidRPr="00465358">
        <w:rPr>
          <w:i/>
        </w:rPr>
        <w:t>E</w:t>
      </w:r>
      <w:r w:rsidRPr="00465358">
        <w:rPr>
          <w:i/>
          <w:vertAlign w:val="subscript"/>
        </w:rPr>
        <w:t>s</w:t>
      </w:r>
      <w:r w:rsidRPr="00465358">
        <w:t xml:space="preserve"> and </w:t>
      </w:r>
      <w:r w:rsidRPr="00465358">
        <w:rPr>
          <w:i/>
        </w:rPr>
        <w:t>E</w:t>
      </w:r>
      <w:r w:rsidRPr="00465358">
        <w:rPr>
          <w:i/>
          <w:vertAlign w:val="subscript"/>
        </w:rPr>
        <w:t>i</w:t>
      </w:r>
      <w:r w:rsidRPr="00465358">
        <w:t xml:space="preserve"> are the far field scattered and incident electric field intensities, respectively.</w:t>
      </w:r>
    </w:p>
    <w:p w14:paraId="7E8EFDC5" w14:textId="77777777" w:rsidR="00FD114D" w:rsidRPr="00465358" w:rsidRDefault="00FD114D" w:rsidP="00FD114D">
      <w:pPr>
        <w:pStyle w:val="3GPPText"/>
      </w:pPr>
      <w:r w:rsidRPr="00465358">
        <w:t>Due to its definition, the RCS is measured in m</w:t>
      </w:r>
      <w:r w:rsidRPr="00465358">
        <w:rPr>
          <w:vertAlign w:val="superscript"/>
        </w:rPr>
        <w:t>2</w:t>
      </w:r>
      <w:r w:rsidRPr="00465358">
        <w:t>. However, the RCS is not a geometric area but an energy parameter featuring a target object. The reference for the monostatic RCS (σ = 1 m</w:t>
      </w:r>
      <w:r w:rsidRPr="00465358">
        <w:rPr>
          <w:vertAlign w:val="superscript"/>
        </w:rPr>
        <w:t>2</w:t>
      </w:r>
      <w:r w:rsidRPr="00465358">
        <w:t>) is a perfectly conducting sphere which provides the cross-sectional area equal to 1 m</w:t>
      </w:r>
      <w:r w:rsidRPr="00465358">
        <w:rPr>
          <w:vertAlign w:val="superscript"/>
        </w:rPr>
        <w:t>2</w:t>
      </w:r>
      <w:r w:rsidRPr="00465358">
        <w:t xml:space="preserve"> (diameter equals 1.13 m).</w:t>
      </w:r>
    </w:p>
    <w:p w14:paraId="4EAA7403" w14:textId="77777777" w:rsidR="00FD114D" w:rsidRDefault="00FD114D" w:rsidP="00FD114D">
      <w:pPr>
        <w:pStyle w:val="3GPPText"/>
      </w:pPr>
      <w:r w:rsidRPr="00465358">
        <w:t>The variations of RSC can be significant</w:t>
      </w:r>
      <w:r w:rsidRPr="00294103">
        <w:t xml:space="preserve"> so a logarithmic scale is </w:t>
      </w:r>
      <w:r>
        <w:t xml:space="preserve">more </w:t>
      </w:r>
      <w:r w:rsidRPr="00294103">
        <w:t>convenient</w:t>
      </w:r>
      <w:r>
        <w:t xml:space="preserve"> sometimes. In such a case the RCS is </w:t>
      </w:r>
      <w:r w:rsidRPr="00942567">
        <w:t>expressed in decibels referenced to a square meter</w:t>
      </w:r>
      <w:r>
        <w:t xml:space="preserve"> (dBm</w:t>
      </w:r>
      <w:r w:rsidRPr="00676BE2">
        <w:rPr>
          <w:vertAlign w:val="superscript"/>
        </w:rPr>
        <w:t>2</w:t>
      </w:r>
      <w:r>
        <w:t xml:space="preserve">, dBsm). Hence, the monostatic RCS of </w:t>
      </w:r>
      <w:r w:rsidRPr="008313ED">
        <w:t>a perfectly conducting sphere</w:t>
      </w:r>
      <w:r>
        <w:t xml:space="preserve"> with a diameter of 1.13 m equals 0 dBsm.</w:t>
      </w:r>
    </w:p>
    <w:p w14:paraId="7C318442" w14:textId="77777777" w:rsidR="00FD114D" w:rsidRDefault="00FD114D" w:rsidP="00FD114D">
      <w:pPr>
        <w:pStyle w:val="3GPPText"/>
        <w:spacing w:before="0" w:after="0"/>
      </w:pPr>
      <w:r>
        <w:t xml:space="preserve">The </w:t>
      </w:r>
      <w:r w:rsidRPr="00A02B97">
        <w:t>RCS of a limited number of simple smooth shapes can be found analytically</w:t>
      </w:r>
      <w:r>
        <w:t>. As a rule, the</w:t>
      </w:r>
      <w:r w:rsidRPr="00A02B97">
        <w:t xml:space="preserve"> high frequency approximation (</w:t>
      </w:r>
      <w:r>
        <w:t xml:space="preserve">the </w:t>
      </w:r>
      <w:r w:rsidRPr="00A02B97">
        <w:t xml:space="preserve">target </w:t>
      </w:r>
      <w:r>
        <w:t xml:space="preserve">object </w:t>
      </w:r>
      <w:r w:rsidRPr="00A02B97">
        <w:t>is much larger than the wavelength)</w:t>
      </w:r>
      <w:r>
        <w:t xml:space="preserve"> is applied.</w:t>
      </w:r>
    </w:p>
    <w:p w14:paraId="12ABCAC5" w14:textId="77777777" w:rsidR="00FD114D" w:rsidRDefault="00FD114D" w:rsidP="00FD114D">
      <w:pPr>
        <w:pStyle w:val="3GPPText"/>
        <w:spacing w:before="0" w:after="0"/>
      </w:pPr>
      <w:r>
        <w:t xml:space="preserve">It can be shown that the monostatic RCS of a perfectly conducting sphere is dependent on its size only (given the </w:t>
      </w:r>
      <w:r w:rsidRPr="00A02B97">
        <w:t>high frequency approximation</w:t>
      </w:r>
      <w:r>
        <w:t>) and is equal to</w:t>
      </w:r>
    </w:p>
    <w:tbl>
      <w:tblPr>
        <w:tblW w:w="5000" w:type="pct"/>
        <w:jc w:val="center"/>
        <w:tblLook w:val="04A0" w:firstRow="1" w:lastRow="0" w:firstColumn="1" w:lastColumn="0" w:noHBand="0" w:noVBand="1"/>
      </w:tblPr>
      <w:tblGrid>
        <w:gridCol w:w="8522"/>
        <w:gridCol w:w="1066"/>
      </w:tblGrid>
      <w:tr w:rsidR="00FD114D" w:rsidRPr="00625EAF" w14:paraId="7BFA5033" w14:textId="77777777" w:rsidTr="00FD114D">
        <w:trPr>
          <w:cantSplit/>
          <w:jc w:val="center"/>
        </w:trPr>
        <w:tc>
          <w:tcPr>
            <w:tcW w:w="4444" w:type="pct"/>
            <w:hideMark/>
          </w:tcPr>
          <w:p w14:paraId="638EA588" w14:textId="77777777" w:rsidR="00FD114D" w:rsidRPr="002473A0" w:rsidRDefault="00FD114D" w:rsidP="00FD114D">
            <w:pPr>
              <w:spacing w:after="0"/>
              <w:rPr>
                <w:sz w:val="22"/>
              </w:rPr>
            </w:pPr>
            <m:oMathPara>
              <m:oMathParaPr>
                <m:jc m:val="center"/>
              </m:oMathParaPr>
              <m:oMath>
                <m:r>
                  <w:rPr>
                    <w:rFonts w:ascii="Cambria Math" w:hAnsi="Cambria Math"/>
                    <w:sz w:val="22"/>
                  </w:rPr>
                  <w:lastRenderedPageBreak/>
                  <m:t>σ=π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oMath>
            </m:oMathPara>
          </w:p>
        </w:tc>
        <w:tc>
          <w:tcPr>
            <w:tcW w:w="556" w:type="pct"/>
            <w:vAlign w:val="center"/>
            <w:hideMark/>
          </w:tcPr>
          <w:p w14:paraId="7271348F" w14:textId="77777777" w:rsidR="00FD114D" w:rsidRPr="00625EAF" w:rsidRDefault="00FD114D" w:rsidP="00FD114D">
            <w:pPr>
              <w:spacing w:after="0" w:line="360" w:lineRule="atLeast"/>
              <w:jc w:val="center"/>
              <w:rPr>
                <w:rFonts w:ascii="Calibri" w:hAnsi="Calibri" w:cs="Calibri"/>
                <w:b/>
                <w:sz w:val="22"/>
              </w:rPr>
            </w:pPr>
            <w:r w:rsidRPr="00625EAF">
              <w:rPr>
                <w:rFonts w:ascii="Calibri" w:hAnsi="Calibri" w:cs="Calibri"/>
                <w:sz w:val="22"/>
              </w:rPr>
              <w:t>(</w:t>
            </w:r>
            <w:r w:rsidR="008A4A8C" w:rsidRPr="00625EAF">
              <w:rPr>
                <w:rFonts w:ascii="Calibri" w:hAnsi="Calibri" w:cs="Calibri"/>
                <w:b/>
                <w:sz w:val="22"/>
              </w:rPr>
              <w:fldChar w:fldCharType="begin"/>
            </w:r>
            <w:r w:rsidRPr="00625EAF">
              <w:rPr>
                <w:rFonts w:ascii="Calibri" w:hAnsi="Calibri" w:cs="Calibri"/>
                <w:sz w:val="22"/>
              </w:rPr>
              <w:instrText xml:space="preserve"> SEQ Equation \* ARABIC </w:instrText>
            </w:r>
            <w:r w:rsidR="008A4A8C" w:rsidRPr="00625EAF">
              <w:rPr>
                <w:rFonts w:ascii="Calibri" w:hAnsi="Calibri" w:cs="Calibri"/>
                <w:b/>
                <w:sz w:val="22"/>
              </w:rPr>
              <w:fldChar w:fldCharType="separate"/>
            </w:r>
            <w:r w:rsidR="00E84FEB">
              <w:rPr>
                <w:rFonts w:ascii="Calibri" w:hAnsi="Calibri" w:cs="Calibri"/>
                <w:noProof/>
                <w:sz w:val="22"/>
              </w:rPr>
              <w:t>5</w:t>
            </w:r>
            <w:r w:rsidR="008A4A8C" w:rsidRPr="00625EAF">
              <w:rPr>
                <w:rFonts w:ascii="Calibri" w:hAnsi="Calibri" w:cs="Calibri"/>
                <w:b/>
                <w:sz w:val="22"/>
              </w:rPr>
              <w:fldChar w:fldCharType="end"/>
            </w:r>
            <w:r w:rsidRPr="00625EAF">
              <w:rPr>
                <w:rFonts w:ascii="Calibri" w:hAnsi="Calibri" w:cs="Calibri"/>
                <w:sz w:val="22"/>
              </w:rPr>
              <w:t>)</w:t>
            </w:r>
          </w:p>
        </w:tc>
      </w:tr>
    </w:tbl>
    <w:p w14:paraId="4CE3B747" w14:textId="77777777" w:rsidR="00FD114D" w:rsidRPr="002473A0" w:rsidRDefault="00FD114D" w:rsidP="00FD114D">
      <w:pPr>
        <w:pStyle w:val="3GPPText"/>
        <w:spacing w:before="0" w:after="0"/>
      </w:pPr>
      <w:r>
        <w:t xml:space="preserve">where </w:t>
      </w:r>
      <w:r>
        <w:rPr>
          <w:i/>
        </w:rPr>
        <w:t xml:space="preserve">R </w:t>
      </w:r>
      <w:r w:rsidRPr="002473A0">
        <w:t xml:space="preserve">is </w:t>
      </w:r>
      <w:r>
        <w:t>the radius.</w:t>
      </w:r>
    </w:p>
    <w:p w14:paraId="56FAF748" w14:textId="77777777" w:rsidR="00FD114D" w:rsidRDefault="00FD114D" w:rsidP="00FD114D">
      <w:pPr>
        <w:pStyle w:val="3GPPText"/>
        <w:spacing w:before="0" w:after="0"/>
      </w:pPr>
      <w:r>
        <w:t>The monostatic RCS (corresponding to the normal incidence) of a perfectly conducting flat plane is equal to</w:t>
      </w:r>
    </w:p>
    <w:tbl>
      <w:tblPr>
        <w:tblW w:w="5000" w:type="pct"/>
        <w:jc w:val="center"/>
        <w:tblLook w:val="04A0" w:firstRow="1" w:lastRow="0" w:firstColumn="1" w:lastColumn="0" w:noHBand="0" w:noVBand="1"/>
      </w:tblPr>
      <w:tblGrid>
        <w:gridCol w:w="8522"/>
        <w:gridCol w:w="1066"/>
      </w:tblGrid>
      <w:tr w:rsidR="00FD114D" w:rsidRPr="00625EAF" w14:paraId="657B0330" w14:textId="77777777" w:rsidTr="00FD114D">
        <w:trPr>
          <w:cantSplit/>
          <w:jc w:val="center"/>
        </w:trPr>
        <w:tc>
          <w:tcPr>
            <w:tcW w:w="4444" w:type="pct"/>
            <w:hideMark/>
          </w:tcPr>
          <w:p w14:paraId="74ED72D9" w14:textId="77777777" w:rsidR="00FD114D" w:rsidRPr="00F65D86" w:rsidRDefault="00FD114D" w:rsidP="00FD114D">
            <w:pPr>
              <w:spacing w:after="0"/>
              <w:rPr>
                <w:rFonts w:ascii="Cambria Math" w:hAnsi="Cambria Math"/>
                <w:sz w:val="22"/>
                <w:oMath/>
              </w:rPr>
            </w:pPr>
            <m:oMathPara>
              <m:oMathParaPr>
                <m:jc m:val="center"/>
              </m:oMathParaPr>
              <m:oMath>
                <m:r>
                  <w:rPr>
                    <w:rFonts w:ascii="Cambria Math" w:hAnsi="Cambria Math"/>
                    <w:sz w:val="22"/>
                  </w:rPr>
                  <m:t>σ=4π</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ab</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14:paraId="545BEC09" w14:textId="77777777" w:rsidR="00FD114D" w:rsidRPr="00304259" w:rsidRDefault="00FD114D" w:rsidP="00FD114D">
            <w:pPr>
              <w:spacing w:after="0" w:line="360" w:lineRule="atLeast"/>
              <w:jc w:val="center"/>
              <w:rPr>
                <w:rFonts w:ascii="Calibri" w:hAnsi="Calibri" w:cs="Calibri"/>
                <w:sz w:val="22"/>
              </w:rPr>
            </w:pPr>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6</w:t>
            </w:r>
            <w:r w:rsidR="008A4A8C" w:rsidRPr="00304259">
              <w:rPr>
                <w:rFonts w:ascii="Calibri" w:hAnsi="Calibri" w:cs="Calibri"/>
                <w:sz w:val="22"/>
              </w:rPr>
              <w:fldChar w:fldCharType="end"/>
            </w:r>
            <w:r w:rsidRPr="00625EAF">
              <w:rPr>
                <w:rFonts w:ascii="Calibri" w:hAnsi="Calibri" w:cs="Calibri"/>
                <w:sz w:val="22"/>
              </w:rPr>
              <w:t>)</w:t>
            </w:r>
          </w:p>
        </w:tc>
      </w:tr>
    </w:tbl>
    <w:p w14:paraId="3B36342F" w14:textId="77777777" w:rsidR="00FD114D" w:rsidRDefault="00FD114D" w:rsidP="00FD114D">
      <w:pPr>
        <w:pStyle w:val="3GPPText"/>
        <w:spacing w:before="0" w:after="0"/>
      </w:pPr>
      <w:r w:rsidRPr="00304259">
        <w:t xml:space="preserve">where </w:t>
      </w:r>
      <w:r w:rsidRPr="00304259">
        <w:rPr>
          <w:i/>
        </w:rPr>
        <w:t>a</w:t>
      </w:r>
      <w:r w:rsidRPr="00304259">
        <w:t xml:space="preserve"> and </w:t>
      </w:r>
      <w:r w:rsidRPr="00304259">
        <w:rPr>
          <w:i/>
        </w:rPr>
        <w:t>b</w:t>
      </w:r>
      <w:r w:rsidRPr="00304259">
        <w:t xml:space="preserve"> are the plane’s </w:t>
      </w:r>
      <w:r>
        <w:t>dimensions</w:t>
      </w:r>
      <w:r w:rsidRPr="00304259">
        <w:t>, λ is the wavelength.</w:t>
      </w:r>
    </w:p>
    <w:p w14:paraId="297CD08F" w14:textId="77777777" w:rsidR="00FD114D" w:rsidRDefault="00FD114D" w:rsidP="00FD114D">
      <w:pPr>
        <w:pStyle w:val="3GPPText"/>
        <w:spacing w:before="0" w:after="0"/>
      </w:pPr>
      <w:r>
        <w:t xml:space="preserve">In the case the carrier frequency equals 6 GHz the wavelength λ equals 5 cm. Given </w:t>
      </w:r>
      <w:r w:rsidRPr="000645E7">
        <w:rPr>
          <w:i/>
        </w:rPr>
        <w:t>R</w:t>
      </w:r>
      <w:r>
        <w:t xml:space="preserve"> = </w:t>
      </w:r>
      <w:r w:rsidRPr="000645E7">
        <w:rPr>
          <w:i/>
        </w:rPr>
        <w:t>a</w:t>
      </w:r>
      <w:r>
        <w:rPr>
          <w:i/>
        </w:rPr>
        <w:t xml:space="preserve"> </w:t>
      </w:r>
      <w:r>
        <w:t xml:space="preserve">= </w:t>
      </w:r>
      <w:r w:rsidRPr="000645E7">
        <w:rPr>
          <w:i/>
        </w:rPr>
        <w:t>b</w:t>
      </w:r>
      <w:r>
        <w:rPr>
          <w:i/>
        </w:rPr>
        <w:t xml:space="preserve"> </w:t>
      </w:r>
      <w:r>
        <w:t>= 50 cm, the monostatic RCS is equal to 0.78 m</w:t>
      </w:r>
      <w:r w:rsidRPr="000645E7">
        <w:rPr>
          <w:vertAlign w:val="superscript"/>
        </w:rPr>
        <w:t>2</w:t>
      </w:r>
      <w:r>
        <w:t xml:space="preserve"> and 1256 m</w:t>
      </w:r>
      <w:r w:rsidRPr="000645E7">
        <w:rPr>
          <w:vertAlign w:val="superscript"/>
        </w:rPr>
        <w:t>2</w:t>
      </w:r>
      <w:r>
        <w:t xml:space="preserve"> for the sphere and the flat plane,</w:t>
      </w:r>
      <w:r w:rsidRPr="000645E7">
        <w:t xml:space="preserve"> </w:t>
      </w:r>
      <w:r w:rsidRPr="00593508">
        <w:t>respectively</w:t>
      </w:r>
      <w:r>
        <w:t>. Therefore, the sphere is an example of the target objects which results in the weak isotropic scattering, whereas the flat plane corresponds to the case of the strong directional scattering.</w:t>
      </w:r>
    </w:p>
    <w:p w14:paraId="3459BD7D" w14:textId="77777777" w:rsidR="00FD114D" w:rsidRDefault="00FD114D" w:rsidP="00FD114D">
      <w:pPr>
        <w:pStyle w:val="3GPPText"/>
        <w:spacing w:before="0" w:after="0"/>
      </w:pPr>
      <w:r>
        <w:t>The shape which provides the relatively s</w:t>
      </w:r>
      <w:r w:rsidRPr="000645E7">
        <w:t xml:space="preserve">trong backscattering </w:t>
      </w:r>
      <w:r>
        <w:t>not in the single direction but for some</w:t>
      </w:r>
      <w:r w:rsidRPr="000645E7">
        <w:t xml:space="preserve"> angular range</w:t>
      </w:r>
      <w:r>
        <w:t xml:space="preserve"> is a corner reflector. It can be derived that the maximum monostatic RCS of the dihedral </w:t>
      </w:r>
      <w:r w:rsidRPr="00304259">
        <w:t>(two-plane corner reflector)</w:t>
      </w:r>
      <w:r>
        <w:t>, t</w:t>
      </w:r>
      <w:r w:rsidRPr="0042653A">
        <w:t>rihedral (triangular corner reflector</w:t>
      </w:r>
      <w:r>
        <w:t>) with the triangle sides and t</w:t>
      </w:r>
      <w:r w:rsidRPr="0042653A">
        <w:t xml:space="preserve">rihedral </w:t>
      </w:r>
      <w:r>
        <w:t>with the squared sides</w:t>
      </w:r>
      <w:r w:rsidRPr="0042653A">
        <w:t xml:space="preserve"> </w:t>
      </w:r>
      <w:r>
        <w:t>are written as</w:t>
      </w:r>
    </w:p>
    <w:tbl>
      <w:tblPr>
        <w:tblW w:w="5000" w:type="pct"/>
        <w:jc w:val="center"/>
        <w:tblLook w:val="04A0" w:firstRow="1" w:lastRow="0" w:firstColumn="1" w:lastColumn="0" w:noHBand="0" w:noVBand="1"/>
      </w:tblPr>
      <w:tblGrid>
        <w:gridCol w:w="8522"/>
        <w:gridCol w:w="1066"/>
      </w:tblGrid>
      <w:tr w:rsidR="00FD114D" w:rsidRPr="00625EAF" w14:paraId="5A604B86" w14:textId="77777777" w:rsidTr="00FD114D">
        <w:trPr>
          <w:cantSplit/>
          <w:jc w:val="center"/>
        </w:trPr>
        <w:tc>
          <w:tcPr>
            <w:tcW w:w="4444" w:type="pct"/>
            <w:hideMark/>
          </w:tcPr>
          <w:p w14:paraId="71C73F72" w14:textId="77777777" w:rsidR="00FD114D" w:rsidRPr="0074678F" w:rsidRDefault="00F11D54" w:rsidP="00FD114D">
            <w:pPr>
              <w:spacing w:after="0"/>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r>
                  <w:rPr>
                    <w:rFonts w:ascii="Cambria Math" w:hAnsi="Cambria Math"/>
                    <w:sz w:val="22"/>
                  </w:rPr>
                  <m:t>=8π</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ab</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14:paraId="03D9ECDB" w14:textId="77777777" w:rsidR="00FD114D" w:rsidRPr="00304259" w:rsidRDefault="00FD114D" w:rsidP="00FD114D">
            <w:pPr>
              <w:spacing w:after="0" w:line="360" w:lineRule="atLeast"/>
              <w:jc w:val="center"/>
              <w:rPr>
                <w:rFonts w:ascii="Calibri" w:hAnsi="Calibri" w:cs="Calibri"/>
                <w:sz w:val="22"/>
              </w:rPr>
            </w:pPr>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7</w:t>
            </w:r>
            <w:r w:rsidR="008A4A8C" w:rsidRPr="00304259">
              <w:rPr>
                <w:rFonts w:ascii="Calibri" w:hAnsi="Calibri" w:cs="Calibri"/>
                <w:sz w:val="22"/>
              </w:rPr>
              <w:fldChar w:fldCharType="end"/>
            </w:r>
            <w:r w:rsidRPr="00625EAF">
              <w:rPr>
                <w:rFonts w:ascii="Calibri" w:hAnsi="Calibri" w:cs="Calibri"/>
                <w:sz w:val="22"/>
              </w:rPr>
              <w:t>)</w:t>
            </w:r>
          </w:p>
        </w:tc>
      </w:tr>
      <w:tr w:rsidR="00FD114D" w:rsidRPr="00625EAF" w14:paraId="2104652A" w14:textId="77777777" w:rsidTr="00FD114D">
        <w:trPr>
          <w:cantSplit/>
          <w:jc w:val="center"/>
        </w:trPr>
        <w:tc>
          <w:tcPr>
            <w:tcW w:w="4444" w:type="pct"/>
            <w:hideMark/>
          </w:tcPr>
          <w:p w14:paraId="3B3E35D6" w14:textId="77777777" w:rsidR="00FD114D" w:rsidRPr="0042653A" w:rsidRDefault="00F11D54" w:rsidP="00FD114D">
            <w:pPr>
              <w:spacing w:after="0"/>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r>
                  <w:rPr>
                    <w:rFonts w:ascii="Cambria Math" w:hAnsi="Cambria Math"/>
                    <w:sz w:val="22"/>
                  </w:rPr>
                  <m:t>=4π</m:t>
                </m:r>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a</m:t>
                        </m:r>
                      </m:e>
                      <m:sup>
                        <m:r>
                          <w:rPr>
                            <w:rFonts w:ascii="Cambria Math" w:hAnsi="Cambria Math"/>
                            <w:sz w:val="22"/>
                          </w:rPr>
                          <m:t>4</m:t>
                        </m:r>
                      </m:sup>
                    </m:sSup>
                  </m:num>
                  <m:den>
                    <m:r>
                      <w:rPr>
                        <w:rFonts w:ascii="Cambria Math" w:hAnsi="Cambria Math"/>
                        <w:sz w:val="22"/>
                      </w:rPr>
                      <m:t>3</m:t>
                    </m:r>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14:paraId="5CA42AA2" w14:textId="77777777" w:rsidR="00FD114D" w:rsidRPr="00304259" w:rsidRDefault="00FD114D" w:rsidP="00FD114D">
            <w:pPr>
              <w:spacing w:after="0" w:line="360" w:lineRule="atLeast"/>
              <w:jc w:val="center"/>
              <w:rPr>
                <w:rFonts w:ascii="Calibri" w:hAnsi="Calibri" w:cs="Calibri"/>
                <w:sz w:val="22"/>
              </w:rPr>
            </w:pPr>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8</w:t>
            </w:r>
            <w:r w:rsidR="008A4A8C" w:rsidRPr="00304259">
              <w:rPr>
                <w:rFonts w:ascii="Calibri" w:hAnsi="Calibri" w:cs="Calibri"/>
                <w:sz w:val="22"/>
              </w:rPr>
              <w:fldChar w:fldCharType="end"/>
            </w:r>
            <w:r w:rsidRPr="00625EAF">
              <w:rPr>
                <w:rFonts w:ascii="Calibri" w:hAnsi="Calibri" w:cs="Calibri"/>
                <w:sz w:val="22"/>
              </w:rPr>
              <w:t>)</w:t>
            </w:r>
          </w:p>
        </w:tc>
      </w:tr>
      <w:tr w:rsidR="00FD114D" w:rsidRPr="00625EAF" w14:paraId="7916C7BF" w14:textId="77777777" w:rsidTr="00FD114D">
        <w:trPr>
          <w:cantSplit/>
          <w:jc w:val="center"/>
        </w:trPr>
        <w:tc>
          <w:tcPr>
            <w:tcW w:w="4444" w:type="pct"/>
            <w:hideMark/>
          </w:tcPr>
          <w:p w14:paraId="40A9CDB5" w14:textId="77777777" w:rsidR="00FD114D" w:rsidRPr="0042653A" w:rsidRDefault="00F11D54" w:rsidP="00FD114D">
            <w:pPr>
              <w:spacing w:after="0"/>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r>
                  <w:rPr>
                    <w:rFonts w:ascii="Cambria Math" w:hAnsi="Cambria Math"/>
                    <w:sz w:val="22"/>
                  </w:rPr>
                  <m:t>=4π</m:t>
                </m:r>
                <m:f>
                  <m:fPr>
                    <m:ctrlPr>
                      <w:rPr>
                        <w:rFonts w:ascii="Cambria Math" w:hAnsi="Cambria Math"/>
                        <w:i/>
                        <w:sz w:val="22"/>
                      </w:rPr>
                    </m:ctrlPr>
                  </m:fPr>
                  <m:num>
                    <m:r>
                      <w:rPr>
                        <w:rFonts w:ascii="Cambria Math" w:hAnsi="Cambria Math"/>
                        <w:sz w:val="22"/>
                      </w:rPr>
                      <m:t>3</m:t>
                    </m:r>
                    <m:sSup>
                      <m:sSupPr>
                        <m:ctrlPr>
                          <w:rPr>
                            <w:rFonts w:ascii="Cambria Math" w:hAnsi="Cambria Math"/>
                            <w:i/>
                            <w:sz w:val="22"/>
                          </w:rPr>
                        </m:ctrlPr>
                      </m:sSupPr>
                      <m:e>
                        <m:r>
                          <w:rPr>
                            <w:rFonts w:ascii="Cambria Math" w:hAnsi="Cambria Math"/>
                            <w:sz w:val="22"/>
                          </w:rPr>
                          <m:t>a</m:t>
                        </m:r>
                      </m:e>
                      <m:sup>
                        <m:r>
                          <w:rPr>
                            <w:rFonts w:ascii="Cambria Math" w:hAnsi="Cambria Math"/>
                            <w:sz w:val="22"/>
                          </w:rPr>
                          <m:t>4</m:t>
                        </m:r>
                      </m:sup>
                    </m:sSup>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14:paraId="4D455D3D" w14:textId="77777777" w:rsidR="00FD114D" w:rsidRPr="00304259" w:rsidRDefault="00FD114D" w:rsidP="00FD114D">
            <w:pPr>
              <w:spacing w:after="0" w:line="360" w:lineRule="atLeast"/>
              <w:jc w:val="center"/>
              <w:rPr>
                <w:rFonts w:ascii="Calibri" w:hAnsi="Calibri" w:cs="Calibri"/>
                <w:sz w:val="22"/>
              </w:rPr>
            </w:pPr>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9</w:t>
            </w:r>
            <w:r w:rsidR="008A4A8C" w:rsidRPr="00304259">
              <w:rPr>
                <w:rFonts w:ascii="Calibri" w:hAnsi="Calibri" w:cs="Calibri"/>
                <w:sz w:val="22"/>
              </w:rPr>
              <w:fldChar w:fldCharType="end"/>
            </w:r>
            <w:r w:rsidRPr="00625EAF">
              <w:rPr>
                <w:rFonts w:ascii="Calibri" w:hAnsi="Calibri" w:cs="Calibri"/>
                <w:sz w:val="22"/>
              </w:rPr>
              <w:t>)</w:t>
            </w:r>
          </w:p>
        </w:tc>
      </w:tr>
    </w:tbl>
    <w:p w14:paraId="79F9DB60" w14:textId="77777777" w:rsidR="00FD114D" w:rsidRDefault="00FD114D" w:rsidP="00FD114D">
      <w:pPr>
        <w:pStyle w:val="3GPPText"/>
        <w:spacing w:before="0" w:after="0"/>
      </w:pPr>
      <w:r w:rsidRPr="00304259">
        <w:t xml:space="preserve">where </w:t>
      </w:r>
      <w:r w:rsidRPr="00304259">
        <w:rPr>
          <w:i/>
        </w:rPr>
        <w:t>a</w:t>
      </w:r>
      <w:r w:rsidRPr="00304259">
        <w:t xml:space="preserve"> and </w:t>
      </w:r>
      <w:r w:rsidRPr="00304259">
        <w:rPr>
          <w:i/>
        </w:rPr>
        <w:t>b</w:t>
      </w:r>
      <w:r w:rsidRPr="00304259">
        <w:t xml:space="preserve"> are the corner reflector’s </w:t>
      </w:r>
      <w:r>
        <w:t>dimensions.</w:t>
      </w:r>
    </w:p>
    <w:p w14:paraId="0161EEC9" w14:textId="77777777" w:rsidR="00FD114D" w:rsidRPr="00465358" w:rsidRDefault="00FD114D" w:rsidP="00FD114D">
      <w:pPr>
        <w:pStyle w:val="3GPPText"/>
      </w:pPr>
      <w:r w:rsidRPr="00465358">
        <w:t>Given λ = 5 cm a = b = 50 cm, the monostatic RCS of the presented corner reflectors are equal to 628 m</w:t>
      </w:r>
      <w:r w:rsidRPr="00465358">
        <w:rPr>
          <w:vertAlign w:val="superscript"/>
        </w:rPr>
        <w:t>2</w:t>
      </w:r>
      <w:r w:rsidRPr="00465358">
        <w:t>, 314 m</w:t>
      </w:r>
      <w:r w:rsidRPr="00465358">
        <w:rPr>
          <w:vertAlign w:val="superscript"/>
        </w:rPr>
        <w:t>2</w:t>
      </w:r>
      <w:r w:rsidRPr="00465358">
        <w:t xml:space="preserve"> and 942 m</w:t>
      </w:r>
      <w:r w:rsidRPr="00465358">
        <w:rPr>
          <w:vertAlign w:val="superscript"/>
        </w:rPr>
        <w:t>2</w:t>
      </w:r>
      <w:r w:rsidRPr="00465358">
        <w:t>, respectively.</w:t>
      </w:r>
    </w:p>
    <w:p w14:paraId="48490F42" w14:textId="77777777" w:rsidR="00FD114D" w:rsidRDefault="00FD114D" w:rsidP="00FD114D">
      <w:pPr>
        <w:pStyle w:val="3GPPText"/>
      </w:pPr>
      <w:r w:rsidRPr="00465358">
        <w:t>The RCS of a real complex-shaped target object made of various materials can only be determined by means of measurements or</w:t>
      </w:r>
      <w:r w:rsidRPr="003C0524">
        <w:t xml:space="preserve"> simulations</w:t>
      </w:r>
      <w:r>
        <w:t>. In practice, the R</w:t>
      </w:r>
      <w:r w:rsidRPr="003C0524">
        <w:t>C</w:t>
      </w:r>
      <w:r>
        <w:t>S</w:t>
      </w:r>
      <w:r w:rsidRPr="003C0524">
        <w:t xml:space="preserve"> </w:t>
      </w:r>
      <w:r>
        <w:t>can be estimated</w:t>
      </w:r>
      <w:r w:rsidRPr="003C0524">
        <w:t xml:space="preserve"> </w:t>
      </w:r>
      <w:r>
        <w:t>by</w:t>
      </w:r>
      <w:r w:rsidRPr="003C0524">
        <w:t xml:space="preserve"> </w:t>
      </w:r>
      <w:r>
        <w:t xml:space="preserve">the measurement of </w:t>
      </w:r>
      <w:r w:rsidRPr="003C0524">
        <w:rPr>
          <w:i/>
        </w:rPr>
        <w:t>P</w:t>
      </w:r>
      <w:r w:rsidR="00CC5621">
        <w:rPr>
          <w:i/>
          <w:vertAlign w:val="subscript"/>
        </w:rPr>
        <w:t>RX</w:t>
      </w:r>
      <w:r w:rsidRPr="003C0524">
        <w:t>/</w:t>
      </w:r>
      <w:r w:rsidRPr="003C0524">
        <w:rPr>
          <w:i/>
        </w:rPr>
        <w:t>P</w:t>
      </w:r>
      <w:r w:rsidR="00CC5621">
        <w:rPr>
          <w:i/>
          <w:vertAlign w:val="subscript"/>
        </w:rPr>
        <w:t>TX</w:t>
      </w:r>
      <w:r>
        <w:t xml:space="preserve"> ratio. This approach</w:t>
      </w:r>
      <w:r w:rsidRPr="003C0524">
        <w:t xml:space="preserve"> require</w:t>
      </w:r>
      <w:r>
        <w:t>s</w:t>
      </w:r>
      <w:r w:rsidRPr="003C0524">
        <w:t xml:space="preserve"> a specific </w:t>
      </w:r>
      <w:r>
        <w:t xml:space="preserve">measuring </w:t>
      </w:r>
      <w:r w:rsidRPr="003C0524">
        <w:t>setup providing the far-field conditions</w:t>
      </w:r>
      <w:r>
        <w:t>. The simulation-based approach has been enabled by the evolution of computational electrodynamics. L</w:t>
      </w:r>
      <w:r w:rsidRPr="007A2AED">
        <w:t>iterally</w:t>
      </w:r>
      <w:r>
        <w:t>, the RCS simulation is a specific type of ray-tracing technique based on</w:t>
      </w:r>
      <w:r w:rsidRPr="003C0524">
        <w:t xml:space="preserve"> GTD (Geometrical Theory of Diffraction) in combination with PO (Physical Optics) </w:t>
      </w:r>
      <w:r>
        <w:t>methods. Anyway, such simulations are backed by</w:t>
      </w:r>
      <w:r w:rsidRPr="003C0524">
        <w:t xml:space="preserve"> </w:t>
      </w:r>
      <w:r>
        <w:t>the</w:t>
      </w:r>
      <w:r w:rsidRPr="003C0524">
        <w:t xml:space="preserve"> high-performance computing</w:t>
      </w:r>
      <w:r>
        <w:t xml:space="preserve"> and may take a long time.</w:t>
      </w:r>
    </w:p>
    <w:p w14:paraId="35DB4276" w14:textId="77777777" w:rsidR="00FD114D" w:rsidRPr="003C0524" w:rsidRDefault="00FD114D" w:rsidP="00FD114D">
      <w:pPr>
        <w:pStyle w:val="3GPPText"/>
      </w:pPr>
      <w:r>
        <w:t xml:space="preserve">The task of the RCS determination has been of great importance in the radar field for decades. Hence, the information about the RCS of real </w:t>
      </w:r>
      <w:r w:rsidRPr="003C0524">
        <w:t>target object</w:t>
      </w:r>
      <w:r>
        <w:t xml:space="preserve">s can be found in the relevant literature. Some results corresponding to the carrier frequency 12 GHz are shown in </w:t>
      </w:r>
      <w:r w:rsidR="0028391E">
        <w:fldChar w:fldCharType="begin"/>
      </w:r>
      <w:r w:rsidR="0028391E">
        <w:instrText xml:space="preserve"> REF _Ref158732108 \h  \* MERGEFORMAT </w:instrText>
      </w:r>
      <w:r w:rsidR="0028391E">
        <w:fldChar w:fldCharType="separate"/>
      </w:r>
      <w:r w:rsidR="00E84FEB">
        <w:t>Table 1</w:t>
      </w:r>
      <w:r w:rsidR="0028391E">
        <w:fldChar w:fldCharType="end"/>
      </w:r>
      <w:r>
        <w:t xml:space="preserve"> [4].</w:t>
      </w:r>
    </w:p>
    <w:p w14:paraId="3791852E" w14:textId="77777777" w:rsidR="00FD114D" w:rsidRDefault="00FD114D" w:rsidP="00FD114D">
      <w:pPr>
        <w:pStyle w:val="aa"/>
        <w:keepNext/>
        <w:jc w:val="center"/>
      </w:pPr>
      <w:bookmarkStart w:id="6" w:name="_Ref158732108"/>
      <w:r>
        <w:t xml:space="preserve">Table </w:t>
      </w:r>
      <w:r w:rsidR="008A4A8C">
        <w:fldChar w:fldCharType="begin"/>
      </w:r>
      <w:r>
        <w:instrText xml:space="preserve"> SEQ Table \* ARABIC </w:instrText>
      </w:r>
      <w:r w:rsidR="008A4A8C">
        <w:fldChar w:fldCharType="separate"/>
      </w:r>
      <w:r w:rsidR="00E84FEB">
        <w:rPr>
          <w:noProof/>
        </w:rPr>
        <w:t>1</w:t>
      </w:r>
      <w:r w:rsidR="008A4A8C">
        <w:rPr>
          <w:noProof/>
        </w:rPr>
        <w:fldChar w:fldCharType="end"/>
      </w:r>
      <w:bookmarkEnd w:id="6"/>
      <w:r>
        <w:t xml:space="preserve"> </w:t>
      </w:r>
      <w:r>
        <w:rPr>
          <w:rFonts w:eastAsiaTheme="minorHAnsi"/>
          <w:bCs/>
          <w:szCs w:val="18"/>
        </w:rPr>
        <w:t>RCS of some target objects</w:t>
      </w:r>
    </w:p>
    <w:tbl>
      <w:tblPr>
        <w:tblStyle w:val="ab"/>
        <w:tblW w:w="0" w:type="auto"/>
        <w:jc w:val="center"/>
        <w:tblLook w:val="04A0" w:firstRow="1" w:lastRow="0" w:firstColumn="1" w:lastColumn="0" w:noHBand="0" w:noVBand="1"/>
      </w:tblPr>
      <w:tblGrid>
        <w:gridCol w:w="1940"/>
        <w:gridCol w:w="800"/>
      </w:tblGrid>
      <w:tr w:rsidR="00FD114D" w14:paraId="3E2787D4" w14:textId="77777777" w:rsidTr="00FD114D">
        <w:trPr>
          <w:trHeight w:hRule="exact" w:val="227"/>
          <w:jc w:val="center"/>
        </w:trPr>
        <w:tc>
          <w:tcPr>
            <w:tcW w:w="0" w:type="auto"/>
          </w:tcPr>
          <w:p w14:paraId="64AF0728" w14:textId="77777777" w:rsidR="00FD114D" w:rsidRPr="00FD114D" w:rsidRDefault="00FD114D" w:rsidP="00FD114D">
            <w:pPr>
              <w:spacing w:before="40" w:after="40"/>
              <w:jc w:val="center"/>
              <w:rPr>
                <w:rFonts w:eastAsia="굴림"/>
                <w:b/>
                <w:sz w:val="16"/>
                <w:szCs w:val="16"/>
              </w:rPr>
            </w:pPr>
            <w:r w:rsidRPr="00FD114D">
              <w:rPr>
                <w:b/>
                <w:sz w:val="16"/>
                <w:szCs w:val="16"/>
              </w:rPr>
              <w:t>Target object</w:t>
            </w:r>
          </w:p>
        </w:tc>
        <w:tc>
          <w:tcPr>
            <w:tcW w:w="0" w:type="auto"/>
            <w:vAlign w:val="center"/>
          </w:tcPr>
          <w:p w14:paraId="29B27461" w14:textId="77777777" w:rsidR="00FD114D" w:rsidRPr="00FD114D" w:rsidRDefault="00FD114D" w:rsidP="00FD114D">
            <w:pPr>
              <w:spacing w:before="40" w:after="40"/>
              <w:jc w:val="center"/>
              <w:rPr>
                <w:b/>
                <w:sz w:val="16"/>
                <w:szCs w:val="16"/>
              </w:rPr>
            </w:pPr>
            <w:r w:rsidRPr="00FD114D">
              <w:rPr>
                <w:b/>
                <w:sz w:val="16"/>
                <w:szCs w:val="16"/>
              </w:rPr>
              <w:t>RCS, m</w:t>
            </w:r>
            <w:r w:rsidRPr="00FD114D">
              <w:rPr>
                <w:b/>
                <w:sz w:val="16"/>
                <w:szCs w:val="16"/>
                <w:vertAlign w:val="superscript"/>
              </w:rPr>
              <w:t>2</w:t>
            </w:r>
          </w:p>
        </w:tc>
      </w:tr>
      <w:tr w:rsidR="00FD114D" w14:paraId="54F1A104" w14:textId="77777777" w:rsidTr="00FD114D">
        <w:trPr>
          <w:trHeight w:hRule="exact" w:val="227"/>
          <w:jc w:val="center"/>
        </w:trPr>
        <w:tc>
          <w:tcPr>
            <w:tcW w:w="0" w:type="auto"/>
          </w:tcPr>
          <w:p w14:paraId="0D929AA6" w14:textId="77777777" w:rsidR="00FD114D" w:rsidRPr="00FD114D" w:rsidRDefault="00FD114D" w:rsidP="00FD114D">
            <w:pPr>
              <w:widowControl/>
              <w:spacing w:before="40" w:after="40"/>
              <w:jc w:val="center"/>
              <w:rPr>
                <w:rFonts w:eastAsia="굴림"/>
                <w:bCs/>
                <w:sz w:val="16"/>
                <w:szCs w:val="16"/>
              </w:rPr>
            </w:pPr>
            <w:r w:rsidRPr="00FD114D">
              <w:rPr>
                <w:rFonts w:eastAsia="굴림"/>
                <w:bCs/>
                <w:sz w:val="16"/>
                <w:szCs w:val="16"/>
              </w:rPr>
              <w:t>Large commercial airplane</w:t>
            </w:r>
          </w:p>
        </w:tc>
        <w:tc>
          <w:tcPr>
            <w:tcW w:w="0" w:type="auto"/>
            <w:vAlign w:val="center"/>
          </w:tcPr>
          <w:p w14:paraId="4C43827C" w14:textId="77777777" w:rsidR="00FD114D" w:rsidRPr="00FD114D" w:rsidRDefault="00FD114D" w:rsidP="00FD114D">
            <w:pPr>
              <w:spacing w:before="40" w:after="40"/>
              <w:jc w:val="center"/>
              <w:rPr>
                <w:sz w:val="16"/>
                <w:szCs w:val="16"/>
              </w:rPr>
            </w:pPr>
            <w:r w:rsidRPr="00FD114D">
              <w:rPr>
                <w:sz w:val="16"/>
                <w:szCs w:val="16"/>
              </w:rPr>
              <w:t>100</w:t>
            </w:r>
          </w:p>
        </w:tc>
      </w:tr>
      <w:tr w:rsidR="00FD114D" w14:paraId="47A2FABE" w14:textId="77777777" w:rsidTr="00FD114D">
        <w:trPr>
          <w:trHeight w:hRule="exact" w:val="227"/>
          <w:jc w:val="center"/>
        </w:trPr>
        <w:tc>
          <w:tcPr>
            <w:tcW w:w="0" w:type="auto"/>
          </w:tcPr>
          <w:p w14:paraId="54BB0BB7" w14:textId="77777777" w:rsidR="00FD114D" w:rsidRPr="00FD114D" w:rsidRDefault="00FD114D" w:rsidP="00FD114D">
            <w:pPr>
              <w:spacing w:before="40" w:after="40"/>
              <w:jc w:val="center"/>
              <w:rPr>
                <w:sz w:val="16"/>
                <w:szCs w:val="16"/>
              </w:rPr>
            </w:pPr>
            <w:r w:rsidRPr="00FD114D">
              <w:rPr>
                <w:sz w:val="16"/>
                <w:szCs w:val="16"/>
              </w:rPr>
              <w:t>Large fighters</w:t>
            </w:r>
          </w:p>
        </w:tc>
        <w:tc>
          <w:tcPr>
            <w:tcW w:w="0" w:type="auto"/>
            <w:vAlign w:val="center"/>
          </w:tcPr>
          <w:p w14:paraId="26BD4F96" w14:textId="77777777" w:rsidR="00FD114D" w:rsidRPr="00FD114D" w:rsidRDefault="00FD114D" w:rsidP="00FD114D">
            <w:pPr>
              <w:spacing w:before="40" w:after="40"/>
              <w:jc w:val="center"/>
              <w:rPr>
                <w:sz w:val="16"/>
                <w:szCs w:val="16"/>
              </w:rPr>
            </w:pPr>
            <w:r w:rsidRPr="00FD114D">
              <w:rPr>
                <w:sz w:val="16"/>
                <w:szCs w:val="16"/>
              </w:rPr>
              <w:t>5-6</w:t>
            </w:r>
          </w:p>
        </w:tc>
      </w:tr>
      <w:tr w:rsidR="00FD114D" w14:paraId="77112631" w14:textId="77777777" w:rsidTr="00FD114D">
        <w:trPr>
          <w:trHeight w:hRule="exact" w:val="227"/>
          <w:jc w:val="center"/>
        </w:trPr>
        <w:tc>
          <w:tcPr>
            <w:tcW w:w="0" w:type="auto"/>
          </w:tcPr>
          <w:p w14:paraId="527A2F47" w14:textId="77777777" w:rsidR="00FD114D" w:rsidRPr="00FD114D" w:rsidRDefault="00FD114D" w:rsidP="00FD114D">
            <w:pPr>
              <w:spacing w:before="40" w:after="40"/>
              <w:jc w:val="center"/>
              <w:rPr>
                <w:sz w:val="16"/>
                <w:szCs w:val="16"/>
              </w:rPr>
            </w:pPr>
            <w:r w:rsidRPr="00FD114D">
              <w:rPr>
                <w:sz w:val="16"/>
                <w:szCs w:val="16"/>
              </w:rPr>
              <w:t>Small fighters</w:t>
            </w:r>
          </w:p>
        </w:tc>
        <w:tc>
          <w:tcPr>
            <w:tcW w:w="0" w:type="auto"/>
            <w:vAlign w:val="center"/>
          </w:tcPr>
          <w:p w14:paraId="347491FB" w14:textId="77777777" w:rsidR="00FD114D" w:rsidRPr="00FD114D" w:rsidRDefault="00FD114D" w:rsidP="00FD114D">
            <w:pPr>
              <w:spacing w:before="40" w:after="40"/>
              <w:jc w:val="center"/>
              <w:rPr>
                <w:sz w:val="16"/>
                <w:szCs w:val="16"/>
              </w:rPr>
            </w:pPr>
            <w:r w:rsidRPr="00FD114D">
              <w:rPr>
                <w:sz w:val="16"/>
                <w:szCs w:val="16"/>
              </w:rPr>
              <w:t>2-3</w:t>
            </w:r>
          </w:p>
        </w:tc>
      </w:tr>
      <w:tr w:rsidR="00FD114D" w14:paraId="66419577" w14:textId="77777777" w:rsidTr="00FD114D">
        <w:trPr>
          <w:trHeight w:hRule="exact" w:val="227"/>
          <w:jc w:val="center"/>
        </w:trPr>
        <w:tc>
          <w:tcPr>
            <w:tcW w:w="0" w:type="auto"/>
          </w:tcPr>
          <w:p w14:paraId="67F32819" w14:textId="77777777" w:rsidR="00FD114D" w:rsidRPr="00FD114D" w:rsidRDefault="00FD114D" w:rsidP="00FD114D">
            <w:pPr>
              <w:spacing w:before="40" w:after="40"/>
              <w:jc w:val="center"/>
              <w:rPr>
                <w:sz w:val="16"/>
                <w:szCs w:val="16"/>
              </w:rPr>
            </w:pPr>
            <w:r w:rsidRPr="00FD114D">
              <w:rPr>
                <w:sz w:val="16"/>
                <w:szCs w:val="16"/>
              </w:rPr>
              <w:t>F-117 fighter</w:t>
            </w:r>
          </w:p>
        </w:tc>
        <w:tc>
          <w:tcPr>
            <w:tcW w:w="0" w:type="auto"/>
            <w:vAlign w:val="center"/>
          </w:tcPr>
          <w:p w14:paraId="7656427C" w14:textId="77777777" w:rsidR="00FD114D" w:rsidRPr="00FD114D" w:rsidRDefault="00FD114D" w:rsidP="00FD114D">
            <w:pPr>
              <w:spacing w:before="40" w:after="40"/>
              <w:jc w:val="center"/>
              <w:rPr>
                <w:sz w:val="16"/>
                <w:szCs w:val="16"/>
              </w:rPr>
            </w:pPr>
            <w:r w:rsidRPr="00FD114D">
              <w:rPr>
                <w:sz w:val="16"/>
                <w:szCs w:val="16"/>
              </w:rPr>
              <w:t>0.1</w:t>
            </w:r>
          </w:p>
        </w:tc>
      </w:tr>
      <w:tr w:rsidR="00FD114D" w14:paraId="0D69DC9D" w14:textId="77777777" w:rsidTr="00FD114D">
        <w:trPr>
          <w:trHeight w:hRule="exact" w:val="227"/>
          <w:jc w:val="center"/>
        </w:trPr>
        <w:tc>
          <w:tcPr>
            <w:tcW w:w="0" w:type="auto"/>
          </w:tcPr>
          <w:p w14:paraId="7D0FF156" w14:textId="77777777" w:rsidR="00FD114D" w:rsidRPr="00FD114D" w:rsidRDefault="00FD114D" w:rsidP="00FD114D">
            <w:pPr>
              <w:spacing w:before="40" w:after="40"/>
              <w:jc w:val="center"/>
              <w:rPr>
                <w:sz w:val="16"/>
                <w:szCs w:val="16"/>
              </w:rPr>
            </w:pPr>
            <w:r w:rsidRPr="00FD114D">
              <w:rPr>
                <w:sz w:val="16"/>
                <w:szCs w:val="16"/>
              </w:rPr>
              <w:t>B-2 bomber</w:t>
            </w:r>
          </w:p>
        </w:tc>
        <w:tc>
          <w:tcPr>
            <w:tcW w:w="0" w:type="auto"/>
            <w:vAlign w:val="center"/>
          </w:tcPr>
          <w:p w14:paraId="67AA5ACA" w14:textId="77777777" w:rsidR="00FD114D" w:rsidRPr="00FD114D" w:rsidRDefault="00FD114D" w:rsidP="00FD114D">
            <w:pPr>
              <w:spacing w:before="40" w:after="40"/>
              <w:jc w:val="center"/>
              <w:rPr>
                <w:sz w:val="16"/>
                <w:szCs w:val="16"/>
              </w:rPr>
            </w:pPr>
            <w:r w:rsidRPr="00FD114D">
              <w:rPr>
                <w:sz w:val="16"/>
                <w:szCs w:val="16"/>
              </w:rPr>
              <w:t>0.01</w:t>
            </w:r>
          </w:p>
        </w:tc>
      </w:tr>
      <w:tr w:rsidR="00FD114D" w14:paraId="57FD7888" w14:textId="77777777" w:rsidTr="00FD114D">
        <w:trPr>
          <w:trHeight w:hRule="exact" w:val="227"/>
          <w:jc w:val="center"/>
        </w:trPr>
        <w:tc>
          <w:tcPr>
            <w:tcW w:w="0" w:type="auto"/>
          </w:tcPr>
          <w:p w14:paraId="314135B9" w14:textId="77777777" w:rsidR="00FD114D" w:rsidRPr="00FD114D" w:rsidRDefault="00FD114D" w:rsidP="00FD114D">
            <w:pPr>
              <w:spacing w:before="40" w:after="40"/>
              <w:jc w:val="center"/>
              <w:rPr>
                <w:sz w:val="16"/>
                <w:szCs w:val="16"/>
              </w:rPr>
            </w:pPr>
            <w:r w:rsidRPr="00FD114D">
              <w:rPr>
                <w:sz w:val="16"/>
                <w:szCs w:val="16"/>
              </w:rPr>
              <w:t>Man</w:t>
            </w:r>
          </w:p>
        </w:tc>
        <w:tc>
          <w:tcPr>
            <w:tcW w:w="0" w:type="auto"/>
            <w:vAlign w:val="center"/>
          </w:tcPr>
          <w:p w14:paraId="2DB6C703" w14:textId="77777777" w:rsidR="00FD114D" w:rsidRPr="00FD114D" w:rsidRDefault="00FD114D" w:rsidP="00FD114D">
            <w:pPr>
              <w:spacing w:before="40" w:after="40"/>
              <w:jc w:val="center"/>
              <w:rPr>
                <w:sz w:val="16"/>
                <w:szCs w:val="16"/>
              </w:rPr>
            </w:pPr>
            <w:r w:rsidRPr="00FD114D">
              <w:rPr>
                <w:sz w:val="16"/>
                <w:szCs w:val="16"/>
              </w:rPr>
              <w:t>1</w:t>
            </w:r>
          </w:p>
        </w:tc>
      </w:tr>
      <w:tr w:rsidR="00FD114D" w14:paraId="2815DE4B" w14:textId="77777777" w:rsidTr="00FD114D">
        <w:trPr>
          <w:trHeight w:hRule="exact" w:val="227"/>
          <w:jc w:val="center"/>
        </w:trPr>
        <w:tc>
          <w:tcPr>
            <w:tcW w:w="0" w:type="auto"/>
          </w:tcPr>
          <w:p w14:paraId="3205ED52" w14:textId="77777777" w:rsidR="00FD114D" w:rsidRPr="00FD114D" w:rsidRDefault="00FD114D" w:rsidP="00FD114D">
            <w:pPr>
              <w:spacing w:before="40" w:after="40"/>
              <w:jc w:val="center"/>
              <w:rPr>
                <w:sz w:val="16"/>
                <w:szCs w:val="16"/>
              </w:rPr>
            </w:pPr>
            <w:r w:rsidRPr="00FD114D">
              <w:rPr>
                <w:sz w:val="16"/>
                <w:szCs w:val="16"/>
              </w:rPr>
              <w:t>Bird</w:t>
            </w:r>
          </w:p>
        </w:tc>
        <w:tc>
          <w:tcPr>
            <w:tcW w:w="0" w:type="auto"/>
            <w:vAlign w:val="center"/>
          </w:tcPr>
          <w:p w14:paraId="286E3C8E" w14:textId="77777777" w:rsidR="00FD114D" w:rsidRPr="00FD114D" w:rsidRDefault="00FD114D" w:rsidP="00FD114D">
            <w:pPr>
              <w:spacing w:before="40" w:after="40"/>
              <w:jc w:val="center"/>
              <w:rPr>
                <w:sz w:val="16"/>
                <w:szCs w:val="16"/>
              </w:rPr>
            </w:pPr>
            <w:r w:rsidRPr="00FD114D">
              <w:rPr>
                <w:sz w:val="16"/>
                <w:szCs w:val="16"/>
              </w:rPr>
              <w:t>0.01</w:t>
            </w:r>
          </w:p>
        </w:tc>
      </w:tr>
      <w:tr w:rsidR="00FD114D" w14:paraId="72B7BDC4" w14:textId="77777777" w:rsidTr="00FD114D">
        <w:trPr>
          <w:trHeight w:hRule="exact" w:val="227"/>
          <w:jc w:val="center"/>
        </w:trPr>
        <w:tc>
          <w:tcPr>
            <w:tcW w:w="0" w:type="auto"/>
          </w:tcPr>
          <w:p w14:paraId="69FD9A64" w14:textId="77777777" w:rsidR="00FD114D" w:rsidRPr="00FD114D" w:rsidRDefault="00FD114D" w:rsidP="00FD114D">
            <w:pPr>
              <w:spacing w:before="40" w:after="40"/>
              <w:jc w:val="center"/>
              <w:rPr>
                <w:sz w:val="16"/>
                <w:szCs w:val="16"/>
              </w:rPr>
            </w:pPr>
            <w:r w:rsidRPr="00FD114D">
              <w:rPr>
                <w:sz w:val="16"/>
                <w:szCs w:val="16"/>
              </w:rPr>
              <w:t>Insect</w:t>
            </w:r>
          </w:p>
        </w:tc>
        <w:tc>
          <w:tcPr>
            <w:tcW w:w="0" w:type="auto"/>
            <w:vAlign w:val="center"/>
          </w:tcPr>
          <w:p w14:paraId="4118E28B" w14:textId="77777777" w:rsidR="00FD114D" w:rsidRPr="00FD114D" w:rsidRDefault="00FD114D" w:rsidP="00FD114D">
            <w:pPr>
              <w:spacing w:before="40" w:after="40"/>
              <w:jc w:val="center"/>
              <w:rPr>
                <w:sz w:val="16"/>
                <w:szCs w:val="16"/>
              </w:rPr>
            </w:pPr>
            <w:r w:rsidRPr="00FD114D">
              <w:rPr>
                <w:sz w:val="16"/>
                <w:szCs w:val="16"/>
              </w:rPr>
              <w:t>0.0001</w:t>
            </w:r>
          </w:p>
        </w:tc>
      </w:tr>
    </w:tbl>
    <w:p w14:paraId="0DF80F27" w14:textId="77777777" w:rsidR="00FD114D" w:rsidRDefault="00FD114D" w:rsidP="00FD114D">
      <w:pPr>
        <w:pStyle w:val="3GPPText"/>
      </w:pPr>
      <w:r>
        <w:t xml:space="preserve">One can conclude these target objects are </w:t>
      </w:r>
      <w:r w:rsidRPr="001A7447">
        <w:t>mainly address the military and special applications</w:t>
      </w:r>
      <w:r>
        <w:t>. Beyond that, the frequency range of the radar systems differs from the FR1 and FR2. This means the I</w:t>
      </w:r>
      <w:r w:rsidRPr="001A7447">
        <w:t xml:space="preserve">SAC problem concerns </w:t>
      </w:r>
      <w:r>
        <w:t>other</w:t>
      </w:r>
      <w:r w:rsidRPr="001A7447">
        <w:t xml:space="preserve"> </w:t>
      </w:r>
      <w:r>
        <w:t xml:space="preserve">types of </w:t>
      </w:r>
      <w:r w:rsidRPr="001A7447">
        <w:t>targe</w:t>
      </w:r>
      <w:r>
        <w:t>t object</w:t>
      </w:r>
      <w:r w:rsidRPr="001A7447">
        <w:t xml:space="preserve"> and frequency ranges</w:t>
      </w:r>
      <w:r>
        <w:t>.</w:t>
      </w:r>
    </w:p>
    <w:p w14:paraId="006A03E5" w14:textId="7F75DB2D" w:rsidR="00FD114D" w:rsidRDefault="00FD114D" w:rsidP="00FD114D">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 xml:space="preserve">Proposal </w:t>
      </w:r>
      <w:r w:rsidR="008734AB">
        <w:rPr>
          <w:rFonts w:ascii="Calibri" w:eastAsia="바탕" w:hAnsi="Calibri" w:cs="Calibri"/>
          <w:b/>
          <w:i/>
          <w:sz w:val="22"/>
        </w:rPr>
        <w:t>6</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B</w:t>
      </w:r>
      <w:r w:rsidRPr="00DA0E57">
        <w:rPr>
          <w:rFonts w:ascii="Calibri" w:eastAsia="바탕" w:hAnsi="Calibri" w:cs="Calibri"/>
          <w:i/>
          <w:sz w:val="22"/>
        </w:rPr>
        <w:t xml:space="preserve">ased on </w:t>
      </w:r>
      <w:r>
        <w:rPr>
          <w:rFonts w:ascii="Calibri" w:eastAsia="바탕" w:hAnsi="Calibri" w:cs="Calibri"/>
          <w:i/>
          <w:sz w:val="22"/>
        </w:rPr>
        <w:t xml:space="preserve">the </w:t>
      </w:r>
      <w:r w:rsidRPr="00DA0E57">
        <w:rPr>
          <w:rFonts w:ascii="Calibri" w:eastAsia="바탕" w:hAnsi="Calibri" w:cs="Calibri"/>
          <w:i/>
          <w:sz w:val="22"/>
        </w:rPr>
        <w:t>use cases</w:t>
      </w:r>
      <w:r>
        <w:rPr>
          <w:rFonts w:ascii="Calibri" w:eastAsia="바탕" w:hAnsi="Calibri" w:cs="Calibri"/>
          <w:i/>
          <w:sz w:val="22"/>
        </w:rPr>
        <w:t xml:space="preserve"> which are of interest for ISAC, t</w:t>
      </w:r>
      <w:r w:rsidRPr="00DA0E57">
        <w:rPr>
          <w:rFonts w:ascii="Calibri" w:eastAsia="바탕" w:hAnsi="Calibri" w:cs="Calibri"/>
          <w:i/>
          <w:sz w:val="22"/>
        </w:rPr>
        <w:t xml:space="preserve">o introduce the types </w:t>
      </w:r>
      <w:r>
        <w:rPr>
          <w:rFonts w:ascii="Calibri" w:eastAsia="바탕" w:hAnsi="Calibri" w:cs="Calibri"/>
          <w:i/>
          <w:sz w:val="22"/>
        </w:rPr>
        <w:t>(e.g. h</w:t>
      </w:r>
      <w:r w:rsidRPr="00DA0E57">
        <w:rPr>
          <w:rFonts w:ascii="Calibri" w:eastAsia="바탕" w:hAnsi="Calibri" w:cs="Calibri"/>
          <w:i/>
          <w:sz w:val="22"/>
        </w:rPr>
        <w:t>uman</w:t>
      </w:r>
      <w:r>
        <w:rPr>
          <w:rFonts w:ascii="Calibri" w:eastAsia="바탕" w:hAnsi="Calibri" w:cs="Calibri"/>
          <w:i/>
          <w:sz w:val="22"/>
        </w:rPr>
        <w:t xml:space="preserve"> being</w:t>
      </w:r>
      <w:r w:rsidRPr="00DA0E57">
        <w:rPr>
          <w:rFonts w:ascii="Calibri" w:eastAsia="바탕" w:hAnsi="Calibri" w:cs="Calibri"/>
          <w:i/>
          <w:sz w:val="22"/>
        </w:rPr>
        <w:t>, vehicle, UAV, automated guided vehicles etc</w:t>
      </w:r>
      <w:r>
        <w:rPr>
          <w:rFonts w:ascii="Calibri" w:eastAsia="바탕" w:hAnsi="Calibri" w:cs="Calibri"/>
          <w:i/>
          <w:sz w:val="22"/>
        </w:rPr>
        <w:t>.) and subtypes (h</w:t>
      </w:r>
      <w:r w:rsidRPr="00DA0E57">
        <w:rPr>
          <w:rFonts w:ascii="Calibri" w:eastAsia="바탕" w:hAnsi="Calibri" w:cs="Calibri"/>
          <w:i/>
          <w:sz w:val="22"/>
        </w:rPr>
        <w:t>uman</w:t>
      </w:r>
      <w:r>
        <w:rPr>
          <w:rFonts w:ascii="Calibri" w:eastAsia="바탕" w:hAnsi="Calibri" w:cs="Calibri"/>
          <w:i/>
          <w:sz w:val="22"/>
        </w:rPr>
        <w:t xml:space="preserve"> being</w:t>
      </w:r>
      <w:r w:rsidRPr="00DA0E57">
        <w:rPr>
          <w:rFonts w:ascii="Calibri" w:eastAsia="바탕" w:hAnsi="Calibri" w:cs="Calibri"/>
          <w:i/>
          <w:sz w:val="22"/>
        </w:rPr>
        <w:t xml:space="preserve">: adult/child, </w:t>
      </w:r>
      <w:r>
        <w:rPr>
          <w:rFonts w:ascii="Calibri" w:eastAsia="바탕" w:hAnsi="Calibri" w:cs="Calibri"/>
          <w:i/>
          <w:sz w:val="22"/>
        </w:rPr>
        <w:t>vehicle: passenger car/</w:t>
      </w:r>
      <w:r w:rsidRPr="00DA0E57">
        <w:rPr>
          <w:rFonts w:ascii="Calibri" w:eastAsia="바탕" w:hAnsi="Calibri" w:cs="Calibri"/>
          <w:i/>
          <w:sz w:val="22"/>
        </w:rPr>
        <w:t>truck etc</w:t>
      </w:r>
      <w:r>
        <w:rPr>
          <w:rFonts w:ascii="Calibri" w:eastAsia="바탕" w:hAnsi="Calibri" w:cs="Calibri"/>
          <w:i/>
          <w:sz w:val="22"/>
        </w:rPr>
        <w:t xml:space="preserve">.) </w:t>
      </w:r>
      <w:r w:rsidRPr="00DA0E57">
        <w:rPr>
          <w:rFonts w:ascii="Calibri" w:eastAsia="바탕" w:hAnsi="Calibri" w:cs="Calibri"/>
          <w:i/>
          <w:sz w:val="22"/>
        </w:rPr>
        <w:t>of target objects</w:t>
      </w:r>
      <w:r>
        <w:rPr>
          <w:rFonts w:ascii="Calibri" w:eastAsia="바탕" w:hAnsi="Calibri" w:cs="Calibri"/>
          <w:i/>
          <w:sz w:val="22"/>
        </w:rPr>
        <w:t>. To provide the RCS for each type/subtype taking into account the frequency range.</w:t>
      </w:r>
    </w:p>
    <w:p w14:paraId="7E24088F" w14:textId="77777777" w:rsidR="00FD114D" w:rsidRDefault="00FD114D" w:rsidP="00FD114D">
      <w:pPr>
        <w:pStyle w:val="3GPPText"/>
      </w:pPr>
      <w:r>
        <w:lastRenderedPageBreak/>
        <w:t xml:space="preserve">It should be highlighted that the </w:t>
      </w:r>
      <w:r w:rsidRPr="00ED18B7">
        <w:t>RCS of a complex shape is not just a single value but it is a</w:t>
      </w:r>
      <w:r>
        <w:t>n RCS pattern. S</w:t>
      </w:r>
      <w:r w:rsidRPr="00ED18B7">
        <w:t xml:space="preserve">imilar to </w:t>
      </w:r>
      <w:r>
        <w:t xml:space="preserve">the antenna beam pattern, the RSC pattern defines the dependence of the RCS upon the angle(s). </w:t>
      </w:r>
      <w:r w:rsidR="0028391E">
        <w:fldChar w:fldCharType="begin"/>
      </w:r>
      <w:r w:rsidR="0028391E">
        <w:instrText xml:space="preserve"> REF _Ref158732156 \h  \* MERGEFORMAT </w:instrText>
      </w:r>
      <w:r w:rsidR="0028391E">
        <w:fldChar w:fldCharType="separate"/>
      </w:r>
      <w:r w:rsidR="00E84FEB">
        <w:t>Figure 7</w:t>
      </w:r>
      <w:r w:rsidR="0028391E">
        <w:fldChar w:fldCharType="end"/>
      </w:r>
      <w:r>
        <w:t xml:space="preserve"> presents the RCS pattern of the consumer-grade UAV [5].</w:t>
      </w:r>
    </w:p>
    <w:p w14:paraId="476941C6" w14:textId="77777777" w:rsidR="00FD114D" w:rsidRPr="00465358" w:rsidRDefault="00FD114D" w:rsidP="00FD114D">
      <w:pPr>
        <w:pStyle w:val="a"/>
        <w:keepNext/>
        <w:overflowPunct w:val="0"/>
        <w:adjustRightInd w:val="0"/>
        <w:spacing w:after="0"/>
        <w:ind w:leftChars="0" w:left="0" w:firstLine="0"/>
        <w:jc w:val="center"/>
      </w:pPr>
      <w:r w:rsidRPr="00465358">
        <w:rPr>
          <w:noProof/>
        </w:rPr>
        <w:drawing>
          <wp:inline distT="0" distB="0" distL="0" distR="0" wp14:anchorId="2207C9A1" wp14:editId="1FCEEB79">
            <wp:extent cx="2275027" cy="2292942"/>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2277304" cy="2295237"/>
                    </a:xfrm>
                    <a:prstGeom prst="rect">
                      <a:avLst/>
                    </a:prstGeom>
                    <a:noFill/>
                    <a:ln w="9525">
                      <a:noFill/>
                      <a:miter lim="800000"/>
                      <a:headEnd/>
                      <a:tailEnd/>
                    </a:ln>
                  </pic:spPr>
                </pic:pic>
              </a:graphicData>
            </a:graphic>
          </wp:inline>
        </w:drawing>
      </w:r>
    </w:p>
    <w:p w14:paraId="2C0D197B" w14:textId="77777777" w:rsidR="00FD114D" w:rsidRPr="00465358" w:rsidRDefault="00FD114D" w:rsidP="00FD114D">
      <w:pPr>
        <w:pStyle w:val="aa"/>
        <w:spacing w:before="0"/>
        <w:jc w:val="center"/>
      </w:pPr>
      <w:bookmarkStart w:id="7" w:name="_Ref158732156"/>
      <w:r w:rsidRPr="00465358">
        <w:t xml:space="preserve">Figure </w:t>
      </w:r>
      <w:r w:rsidR="008A4A8C" w:rsidRPr="00465358">
        <w:fldChar w:fldCharType="begin"/>
      </w:r>
      <w:r w:rsidRPr="00465358">
        <w:instrText xml:space="preserve"> SEQ Figure \* ARABIC </w:instrText>
      </w:r>
      <w:r w:rsidR="008A4A8C" w:rsidRPr="00465358">
        <w:fldChar w:fldCharType="separate"/>
      </w:r>
      <w:r w:rsidR="002B79A8" w:rsidRPr="00465358">
        <w:rPr>
          <w:noProof/>
        </w:rPr>
        <w:t>5</w:t>
      </w:r>
      <w:r w:rsidR="008A4A8C" w:rsidRPr="00465358">
        <w:rPr>
          <w:noProof/>
        </w:rPr>
        <w:fldChar w:fldCharType="end"/>
      </w:r>
      <w:bookmarkEnd w:id="7"/>
      <w:r w:rsidRPr="00465358">
        <w:t xml:space="preserve"> Monostatic RCS pattern of AR Drone</w:t>
      </w:r>
      <w:r w:rsidR="00E95ED2" w:rsidRPr="00465358">
        <w:t>, H</w:t>
      </w:r>
      <w:r w:rsidR="00465358">
        <w:t>orizontal-to-</w:t>
      </w:r>
      <w:r w:rsidR="00E95ED2" w:rsidRPr="00465358">
        <w:t>Horizontal polarization</w:t>
      </w:r>
    </w:p>
    <w:p w14:paraId="0D974147" w14:textId="77777777" w:rsidR="00FD114D" w:rsidRPr="00465358" w:rsidRDefault="00FD114D" w:rsidP="00BE5B56">
      <w:pPr>
        <w:pStyle w:val="3GPPText"/>
        <w:spacing w:before="0" w:after="0"/>
      </w:pPr>
      <w:r w:rsidRPr="00465358">
        <w:t xml:space="preserve">One can see the variations of RSC are significant. The reason for that is the complex shape can be represented as a «cloud» of reflecting points (i.e. as a set of the secondary sources of electromagnetic waves). Given the distances between the reflecting points are compatible with the wavelength, the partial reflections can sum up constructively or destructively depending on the current object’s position and orientation w.r.t. to </w:t>
      </w:r>
      <w:r w:rsidR="00CC5621" w:rsidRPr="00465358">
        <w:t>RX</w:t>
      </w:r>
      <w:r w:rsidRPr="00465358">
        <w:t>. This makes the overall RCS dependent on the incident direction. It is worth to note the larger a target object compared to the wavelength the sharper the dependence.</w:t>
      </w:r>
    </w:p>
    <w:p w14:paraId="7EB0001B" w14:textId="77777777" w:rsidR="00FD114D" w:rsidRPr="00465358" w:rsidRDefault="00FD114D" w:rsidP="00BE5B56">
      <w:pPr>
        <w:pStyle w:val="3GPPText"/>
        <w:spacing w:before="0" w:after="0"/>
      </w:pPr>
      <w:r w:rsidRPr="00465358">
        <w:t>Therefore, the three-dimension monostatic RCS can be introduced as a function of two angles</w:t>
      </w:r>
    </w:p>
    <w:tbl>
      <w:tblPr>
        <w:tblW w:w="5000" w:type="pct"/>
        <w:jc w:val="center"/>
        <w:tblLook w:val="04A0" w:firstRow="1" w:lastRow="0" w:firstColumn="1" w:lastColumn="0" w:noHBand="0" w:noVBand="1"/>
      </w:tblPr>
      <w:tblGrid>
        <w:gridCol w:w="8522"/>
        <w:gridCol w:w="1066"/>
      </w:tblGrid>
      <w:tr w:rsidR="00FD114D" w:rsidRPr="00465358" w14:paraId="606B68FC" w14:textId="77777777" w:rsidTr="00FD114D">
        <w:trPr>
          <w:cantSplit/>
          <w:jc w:val="center"/>
        </w:trPr>
        <w:tc>
          <w:tcPr>
            <w:tcW w:w="4444" w:type="pct"/>
            <w:vAlign w:val="center"/>
            <w:hideMark/>
          </w:tcPr>
          <w:p w14:paraId="4100F84E" w14:textId="77777777" w:rsidR="00FD114D" w:rsidRPr="00465358" w:rsidRDefault="00FD114D" w:rsidP="00BE5B56">
            <w:pPr>
              <w:spacing w:after="0"/>
              <w:jc w:val="center"/>
              <w:rPr>
                <w:sz w:val="22"/>
              </w:rPr>
            </w:pPr>
            <m:oMathPara>
              <m:oMathParaPr>
                <m:jc m:val="center"/>
              </m:oMathParaPr>
              <m:oMath>
                <m:r>
                  <w:rPr>
                    <w:rFonts w:ascii="Cambria Math" w:hAnsi="Cambria Math" w:hint="eastAsia"/>
                    <w:sz w:val="22"/>
                  </w:rPr>
                  <m:t>σ(θ,φ)=</m:t>
                </m:r>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sSub>
                  <m:sSubPr>
                    <m:ctrlPr>
                      <w:rPr>
                        <w:rFonts w:ascii="Cambria Math" w:hAnsi="Cambria Math"/>
                        <w:i/>
                        <w:sz w:val="22"/>
                      </w:rPr>
                    </m:ctrlPr>
                  </m:sSubPr>
                  <m:e>
                    <m:r>
                      <w:rPr>
                        <w:rFonts w:ascii="Cambria Math" w:hAnsi="Cambria Math"/>
                        <w:sz w:val="22"/>
                      </w:rPr>
                      <m:t>σ</m:t>
                    </m:r>
                  </m:e>
                  <m:sub>
                    <m:r>
                      <w:rPr>
                        <w:rFonts w:ascii="Cambria Math" w:hAnsi="Cambria Math"/>
                        <w:sz w:val="22"/>
                      </w:rPr>
                      <m:t>r</m:t>
                    </m:r>
                  </m:sub>
                </m:sSub>
                <m:r>
                  <w:rPr>
                    <w:rFonts w:ascii="Cambria Math" w:hAnsi="Cambria Math"/>
                    <w:sz w:val="22"/>
                  </w:rPr>
                  <m:t>(θ,φ)</m:t>
                </m:r>
              </m:oMath>
            </m:oMathPara>
          </w:p>
        </w:tc>
        <w:tc>
          <w:tcPr>
            <w:tcW w:w="556" w:type="pct"/>
            <w:vAlign w:val="center"/>
            <w:hideMark/>
          </w:tcPr>
          <w:p w14:paraId="5D42A2C6" w14:textId="77777777" w:rsidR="00FD114D" w:rsidRPr="00465358" w:rsidRDefault="00FD114D" w:rsidP="00BE5B56">
            <w:pPr>
              <w:spacing w:after="0" w:line="360" w:lineRule="atLeast"/>
              <w:jc w:val="center"/>
              <w:rPr>
                <w:rFonts w:ascii="Calibri" w:hAnsi="Calibri" w:cs="Calibri"/>
                <w:sz w:val="22"/>
              </w:rPr>
            </w:pPr>
            <w:r w:rsidRPr="00465358">
              <w:rPr>
                <w:rFonts w:ascii="Calibri" w:hAnsi="Calibri" w:cs="Calibri"/>
                <w:sz w:val="22"/>
              </w:rPr>
              <w:t>(</w:t>
            </w:r>
            <w:r w:rsidR="008A4A8C" w:rsidRPr="00465358">
              <w:rPr>
                <w:rFonts w:ascii="Calibri" w:hAnsi="Calibri" w:cs="Calibri"/>
                <w:sz w:val="22"/>
              </w:rPr>
              <w:fldChar w:fldCharType="begin"/>
            </w:r>
            <w:r w:rsidRPr="00465358">
              <w:rPr>
                <w:rFonts w:ascii="Calibri" w:hAnsi="Calibri" w:cs="Calibri"/>
                <w:sz w:val="22"/>
              </w:rPr>
              <w:instrText xml:space="preserve"> SEQ Equation \* ARABIC </w:instrText>
            </w:r>
            <w:r w:rsidR="008A4A8C" w:rsidRPr="00465358">
              <w:rPr>
                <w:rFonts w:ascii="Calibri" w:hAnsi="Calibri" w:cs="Calibri"/>
                <w:sz w:val="22"/>
              </w:rPr>
              <w:fldChar w:fldCharType="separate"/>
            </w:r>
            <w:r w:rsidR="00E84FEB" w:rsidRPr="00465358">
              <w:rPr>
                <w:rFonts w:ascii="Calibri" w:hAnsi="Calibri" w:cs="Calibri"/>
                <w:noProof/>
                <w:sz w:val="22"/>
              </w:rPr>
              <w:t>10</w:t>
            </w:r>
            <w:r w:rsidR="008A4A8C" w:rsidRPr="00465358">
              <w:rPr>
                <w:rFonts w:ascii="Calibri" w:hAnsi="Calibri" w:cs="Calibri"/>
                <w:sz w:val="22"/>
              </w:rPr>
              <w:fldChar w:fldCharType="end"/>
            </w:r>
            <w:r w:rsidRPr="00465358">
              <w:rPr>
                <w:rFonts w:ascii="Calibri" w:hAnsi="Calibri" w:cs="Calibri"/>
                <w:sz w:val="22"/>
              </w:rPr>
              <w:t>)</w:t>
            </w:r>
          </w:p>
        </w:tc>
      </w:tr>
    </w:tbl>
    <w:p w14:paraId="13A76A56" w14:textId="77777777" w:rsidR="00FD114D" w:rsidRPr="00465358" w:rsidRDefault="00FD114D" w:rsidP="00BE5B56">
      <w:pPr>
        <w:pStyle w:val="3GPPText"/>
        <w:spacing w:before="0" w:after="0"/>
      </w:pPr>
      <w:r w:rsidRPr="00465358">
        <w:t>where σ</w:t>
      </w:r>
      <w:r w:rsidRPr="00465358">
        <w:rPr>
          <w:i/>
          <w:vertAlign w:val="subscript"/>
        </w:rPr>
        <w:t>max</w:t>
      </w:r>
      <w:r w:rsidRPr="00465358">
        <w:t xml:space="preserve"> is the maximum RCS, (θ, ϕ) is the </w:t>
      </w:r>
      <w:r w:rsidR="00691AE5" w:rsidRPr="00465358">
        <w:t xml:space="preserve">azimuth and zenith angle of </w:t>
      </w:r>
      <w:r w:rsidR="00CC5621" w:rsidRPr="00465358">
        <w:t>RX</w:t>
      </w:r>
      <w:r w:rsidR="00691AE5" w:rsidRPr="00465358">
        <w:t>/</w:t>
      </w:r>
      <w:r w:rsidR="00CC5621" w:rsidRPr="00465358">
        <w:t>TX</w:t>
      </w:r>
      <w:r w:rsidRPr="00465358">
        <w:t xml:space="preserve"> positions as seen at the target object.</w:t>
      </w:r>
    </w:p>
    <w:p w14:paraId="18A7101B" w14:textId="77777777" w:rsidR="00FD114D" w:rsidRPr="00726B45" w:rsidRDefault="00FD114D" w:rsidP="00BE5B56">
      <w:pPr>
        <w:pStyle w:val="3GPPText"/>
        <w:spacing w:before="0" w:after="0"/>
      </w:pPr>
      <w:r w:rsidRPr="00465358">
        <w:t>Instead of that, the three-dimension bistatic</w:t>
      </w:r>
      <w:r>
        <w:t xml:space="preserve"> RCS is a function of four angles</w:t>
      </w:r>
    </w:p>
    <w:tbl>
      <w:tblPr>
        <w:tblW w:w="5000" w:type="pct"/>
        <w:jc w:val="center"/>
        <w:tblLook w:val="04A0" w:firstRow="1" w:lastRow="0" w:firstColumn="1" w:lastColumn="0" w:noHBand="0" w:noVBand="1"/>
      </w:tblPr>
      <w:tblGrid>
        <w:gridCol w:w="8522"/>
        <w:gridCol w:w="1066"/>
      </w:tblGrid>
      <w:tr w:rsidR="00FD114D" w:rsidRPr="00304259" w14:paraId="61206FE0" w14:textId="77777777" w:rsidTr="00FD114D">
        <w:trPr>
          <w:cantSplit/>
          <w:jc w:val="center"/>
        </w:trPr>
        <w:tc>
          <w:tcPr>
            <w:tcW w:w="4444" w:type="pct"/>
            <w:hideMark/>
          </w:tcPr>
          <w:p w14:paraId="5C218B63" w14:textId="77777777" w:rsidR="00FD114D" w:rsidRPr="004679EC" w:rsidRDefault="00FD114D" w:rsidP="00BE5B56">
            <w:pPr>
              <w:spacing w:after="0"/>
              <w:rPr>
                <w:sz w:val="22"/>
              </w:rPr>
            </w:pPr>
            <m:oMathPara>
              <m:oMathParaPr>
                <m:jc m:val="center"/>
              </m:oMathParaPr>
              <m:oMath>
                <m:r>
                  <w:rPr>
                    <w:rFonts w:ascii="Cambria Math" w:hAnsi="Cambria Math"/>
                    <w:sz w:val="22"/>
                  </w:rPr>
                  <m:t>σ(θ,φ,</m:t>
                </m:r>
                <m:sSub>
                  <m:sSubPr>
                    <m:ctrlPr>
                      <w:rPr>
                        <w:rFonts w:ascii="Cambria Math" w:hAnsi="Cambria Math"/>
                        <w:i/>
                        <w:sz w:val="22"/>
                      </w:rPr>
                    </m:ctrlPr>
                  </m:sSubPr>
                  <m:e>
                    <m:r>
                      <w:rPr>
                        <w:rFonts w:ascii="Cambria Math" w:hAnsi="Cambria Math"/>
                        <w:sz w:val="22"/>
                      </w:rPr>
                      <m:t>θ</m:t>
                    </m:r>
                  </m:e>
                  <m:sub>
                    <m:r>
                      <w:rPr>
                        <w:rFonts w:ascii="Cambria Math" w:hAnsi="Cambria Math"/>
                        <w:sz w:val="22"/>
                      </w:rPr>
                      <m:t>0</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0</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sSub>
                  <m:sSubPr>
                    <m:ctrlPr>
                      <w:rPr>
                        <w:rFonts w:ascii="Cambria Math" w:hAnsi="Cambria Math"/>
                        <w:i/>
                        <w:sz w:val="22"/>
                      </w:rPr>
                    </m:ctrlPr>
                  </m:sSubPr>
                  <m:e>
                    <m:r>
                      <w:rPr>
                        <w:rFonts w:ascii="Cambria Math" w:hAnsi="Cambria Math"/>
                        <w:sz w:val="22"/>
                      </w:rPr>
                      <m:t>σ</m:t>
                    </m:r>
                  </m:e>
                  <m:sub>
                    <m:r>
                      <w:rPr>
                        <w:rFonts w:ascii="Cambria Math" w:hAnsi="Cambria Math"/>
                        <w:sz w:val="22"/>
                      </w:rPr>
                      <m:t>r</m:t>
                    </m:r>
                  </m:sub>
                </m:sSub>
                <m:r>
                  <w:rPr>
                    <w:rFonts w:ascii="Cambria Math" w:hAnsi="Cambria Math"/>
                    <w:sz w:val="22"/>
                  </w:rPr>
                  <m:t>(θ,φ,</m:t>
                </m:r>
                <m:sSub>
                  <m:sSubPr>
                    <m:ctrlPr>
                      <w:rPr>
                        <w:rFonts w:ascii="Cambria Math" w:hAnsi="Cambria Math"/>
                        <w:i/>
                        <w:sz w:val="22"/>
                      </w:rPr>
                    </m:ctrlPr>
                  </m:sSubPr>
                  <m:e>
                    <m:r>
                      <w:rPr>
                        <w:rFonts w:ascii="Cambria Math" w:hAnsi="Cambria Math"/>
                        <w:sz w:val="22"/>
                      </w:rPr>
                      <m:t>θ</m:t>
                    </m:r>
                  </m:e>
                  <m:sub>
                    <m:r>
                      <w:rPr>
                        <w:rFonts w:ascii="Cambria Math" w:hAnsi="Cambria Math"/>
                        <w:sz w:val="22"/>
                      </w:rPr>
                      <m:t>0</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0</m:t>
                    </m:r>
                  </m:sub>
                </m:sSub>
                <m:r>
                  <w:rPr>
                    <w:rFonts w:ascii="Cambria Math" w:hAnsi="Cambria Math"/>
                    <w:sz w:val="22"/>
                  </w:rPr>
                  <m:t>)</m:t>
                </m:r>
              </m:oMath>
            </m:oMathPara>
          </w:p>
        </w:tc>
        <w:tc>
          <w:tcPr>
            <w:tcW w:w="556" w:type="pct"/>
            <w:vAlign w:val="center"/>
            <w:hideMark/>
          </w:tcPr>
          <w:p w14:paraId="0DED3BEB" w14:textId="77777777" w:rsidR="00FD114D" w:rsidRPr="00304259" w:rsidRDefault="00FD114D" w:rsidP="00BE5B56">
            <w:pPr>
              <w:spacing w:after="0" w:line="360" w:lineRule="atLeast"/>
              <w:jc w:val="center"/>
              <w:rPr>
                <w:rFonts w:ascii="Calibri" w:hAnsi="Calibri" w:cs="Calibri"/>
                <w:sz w:val="22"/>
              </w:rPr>
            </w:pPr>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11</w:t>
            </w:r>
            <w:r w:rsidR="008A4A8C" w:rsidRPr="00304259">
              <w:rPr>
                <w:rFonts w:ascii="Calibri" w:hAnsi="Calibri" w:cs="Calibri"/>
                <w:sz w:val="22"/>
              </w:rPr>
              <w:fldChar w:fldCharType="end"/>
            </w:r>
            <w:r w:rsidRPr="00625EAF">
              <w:rPr>
                <w:rFonts w:ascii="Calibri" w:hAnsi="Calibri" w:cs="Calibri"/>
                <w:sz w:val="22"/>
              </w:rPr>
              <w:t>)</w:t>
            </w:r>
          </w:p>
        </w:tc>
      </w:tr>
    </w:tbl>
    <w:p w14:paraId="3470C57C" w14:textId="77777777" w:rsidR="00FD114D" w:rsidRPr="003C0524" w:rsidRDefault="00FD114D" w:rsidP="00BE5B56">
      <w:pPr>
        <w:pStyle w:val="3GPPText"/>
        <w:spacing w:before="0" w:after="0"/>
      </w:pPr>
      <w:r>
        <w:t>where σ</w:t>
      </w:r>
      <w:r w:rsidRPr="00EA136F">
        <w:rPr>
          <w:i/>
          <w:vertAlign w:val="subscript"/>
        </w:rPr>
        <w:t>max</w:t>
      </w:r>
      <w:r>
        <w:t xml:space="preserve"> is the maximum RCS, (θ, ϕ) is the </w:t>
      </w:r>
      <w:r w:rsidR="00691AE5">
        <w:t>azimuth and zenith angle of</w:t>
      </w:r>
      <w:r>
        <w:t xml:space="preserve"> </w:t>
      </w:r>
      <w:r w:rsidR="00CC5621">
        <w:t>RX</w:t>
      </w:r>
      <w:r>
        <w:t xml:space="preserve"> position as seen at the target object, (θ</w:t>
      </w:r>
      <w:r w:rsidRPr="00EA136F">
        <w:rPr>
          <w:vertAlign w:val="subscript"/>
        </w:rPr>
        <w:t>0</w:t>
      </w:r>
      <w:r>
        <w:t>, ϕ</w:t>
      </w:r>
      <w:r w:rsidRPr="00EA136F">
        <w:rPr>
          <w:vertAlign w:val="subscript"/>
        </w:rPr>
        <w:t>0</w:t>
      </w:r>
      <w:r>
        <w:t xml:space="preserve">) is the </w:t>
      </w:r>
      <w:r w:rsidR="00691AE5">
        <w:t>azimuth and zenith angle of</w:t>
      </w:r>
      <w:r>
        <w:t xml:space="preserve"> </w:t>
      </w:r>
      <w:r w:rsidR="00CC5621">
        <w:t>TX</w:t>
      </w:r>
      <w:r>
        <w:t xml:space="preserve"> position as seen at the target object.</w:t>
      </w:r>
    </w:p>
    <w:p w14:paraId="6554E91B" w14:textId="77777777" w:rsidR="00FD114D" w:rsidRDefault="00FD114D" w:rsidP="00BE5B56">
      <w:pPr>
        <w:pStyle w:val="3GPPText"/>
        <w:spacing w:before="0"/>
      </w:pPr>
      <w:r>
        <w:t xml:space="preserve">It should be highlighted that even slight </w:t>
      </w:r>
      <w:r w:rsidRPr="0039681F">
        <w:t xml:space="preserve">rotation </w:t>
      </w:r>
      <w:r>
        <w:t>or m</w:t>
      </w:r>
      <w:r w:rsidRPr="0039681F">
        <w:t xml:space="preserve">ovement of a complex shape </w:t>
      </w:r>
      <w:r>
        <w:t>may result</w:t>
      </w:r>
      <w:r w:rsidRPr="0039681F">
        <w:t xml:space="preserve"> in significant fluctuations</w:t>
      </w:r>
      <w:r>
        <w:t xml:space="preserve"> of the received power. Such fluctuations can be explained by the </w:t>
      </w:r>
      <w:r w:rsidRPr="0039681F">
        <w:t>change of phase differences between the secondary sources</w:t>
      </w:r>
      <w:r>
        <w:t xml:space="preserve"> which, in turn, causes the variations of the overall received power. </w:t>
      </w:r>
      <w:r w:rsidRPr="00D21F1F">
        <w:t xml:space="preserve">This phenomenon can be </w:t>
      </w:r>
      <w:r>
        <w:t xml:space="preserve">also </w:t>
      </w:r>
      <w:r w:rsidRPr="00D21F1F">
        <w:t xml:space="preserve">interpreted as </w:t>
      </w:r>
      <w:r>
        <w:t xml:space="preserve">a </w:t>
      </w:r>
      <w:r w:rsidRPr="00D21F1F">
        <w:t xml:space="preserve">fluctuation of </w:t>
      </w:r>
      <w:r>
        <w:t xml:space="preserve">the </w:t>
      </w:r>
      <w:r w:rsidRPr="00D21F1F">
        <w:t xml:space="preserve">RCS </w:t>
      </w:r>
      <w:r>
        <w:t xml:space="preserve">value </w:t>
      </w:r>
      <w:r w:rsidRPr="00D21F1F">
        <w:t xml:space="preserve">due to the change of incidence </w:t>
      </w:r>
      <w:r>
        <w:t>and observation directions.</w:t>
      </w:r>
    </w:p>
    <w:p w14:paraId="057FA075" w14:textId="77777777" w:rsidR="00FD114D" w:rsidRDefault="00FD114D" w:rsidP="00FD114D">
      <w:pPr>
        <w:pStyle w:val="3GPPText"/>
      </w:pPr>
      <w:r>
        <w:t>Whereas the results of the rotation or movement of a real complex-shaped target object can be potentially evaluated directly by means of simulations, this is a time-consuming process. In the radar field, i</w:t>
      </w:r>
      <w:r w:rsidRPr="006C697D">
        <w:t>t is common to consider fluctuating RCS as a random value</w:t>
      </w:r>
      <w:r>
        <w:t>. The similar approach can be adopted for the ISAC problem.</w:t>
      </w:r>
    </w:p>
    <w:p w14:paraId="0C3B4E59" w14:textId="5A2D1261" w:rsidR="00FD114D" w:rsidRDefault="00FD114D" w:rsidP="00FD114D">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 xml:space="preserve">Proposal </w:t>
      </w:r>
      <w:r w:rsidR="008734AB">
        <w:rPr>
          <w:rFonts w:ascii="Calibri" w:eastAsia="바탕" w:hAnsi="Calibri" w:cs="Calibri"/>
          <w:b/>
          <w:i/>
          <w:sz w:val="22"/>
        </w:rPr>
        <w:t>7</w:t>
      </w:r>
      <w:r w:rsidRPr="00104BDE">
        <w:rPr>
          <w:rFonts w:ascii="Calibri" w:eastAsia="바탕" w:hAnsi="Calibri" w:cs="Calibri"/>
          <w:b/>
          <w:i/>
          <w:sz w:val="22"/>
        </w:rPr>
        <w:t>:</w:t>
      </w:r>
      <w:r w:rsidRPr="00104BDE">
        <w:rPr>
          <w:rFonts w:ascii="Calibri" w:eastAsia="바탕" w:hAnsi="Calibri" w:cs="Calibri"/>
          <w:i/>
          <w:sz w:val="22"/>
        </w:rPr>
        <w:t xml:space="preserve"> </w:t>
      </w:r>
      <w:r w:rsidRPr="000661C1">
        <w:rPr>
          <w:rFonts w:ascii="Calibri" w:eastAsia="바탕" w:hAnsi="Calibri" w:cs="Calibri"/>
          <w:i/>
          <w:sz w:val="22"/>
        </w:rPr>
        <w:t>To adopt the stochastic approach to RCS characterization</w:t>
      </w:r>
      <w:r>
        <w:rPr>
          <w:rFonts w:ascii="Calibri" w:eastAsia="바탕" w:hAnsi="Calibri" w:cs="Calibri"/>
          <w:i/>
          <w:sz w:val="22"/>
        </w:rPr>
        <w:t>.</w:t>
      </w:r>
    </w:p>
    <w:p w14:paraId="5A395564" w14:textId="77777777" w:rsidR="00FD114D" w:rsidRDefault="00FD114D" w:rsidP="00BE5B56">
      <w:pPr>
        <w:pStyle w:val="3GPPText"/>
        <w:spacing w:before="0" w:after="0"/>
      </w:pPr>
      <w:r>
        <w:t xml:space="preserve">Under the assumption that the RCS is a random value, </w:t>
      </w:r>
      <w:r w:rsidRPr="007E5777">
        <w:t xml:space="preserve">Swerling models </w:t>
      </w:r>
      <w:r>
        <w:t xml:space="preserve">are </w:t>
      </w:r>
      <w:r w:rsidRPr="007E5777">
        <w:t>widely accepted in the radar field</w:t>
      </w:r>
      <w:r>
        <w:t>. Actually, these</w:t>
      </w:r>
      <w:r w:rsidRPr="007E5777">
        <w:t xml:space="preserve"> models define the statistical properties of RCS by the </w:t>
      </w:r>
      <w:r>
        <w:t>C</w:t>
      </w:r>
      <w:r w:rsidRPr="007E5777">
        <w:t>hi-square probability density function with specific degrees of freedom</w:t>
      </w:r>
      <w:r>
        <w:t xml:space="preserve">. Five </w:t>
      </w:r>
      <w:r w:rsidRPr="007E5777">
        <w:t>Swerling models</w:t>
      </w:r>
      <w:r>
        <w:t xml:space="preserve"> exist.</w:t>
      </w:r>
    </w:p>
    <w:p w14:paraId="648DCBD8" w14:textId="77777777" w:rsidR="00FD114D" w:rsidRPr="007E5777" w:rsidRDefault="00FD114D" w:rsidP="00BE5B56">
      <w:pPr>
        <w:pStyle w:val="3GPPText"/>
        <w:spacing w:before="0" w:after="0"/>
      </w:pPr>
      <w:r>
        <w:t>Swerling 0 defines</w:t>
      </w:r>
      <w:r w:rsidRPr="007E5777">
        <w:t xml:space="preserve"> the idealized target</w:t>
      </w:r>
      <w:r>
        <w:t xml:space="preserve"> object</w:t>
      </w:r>
      <w:r w:rsidRPr="007E5777">
        <w:t xml:space="preserve"> without any </w:t>
      </w:r>
      <w:r>
        <w:t xml:space="preserve">RCS </w:t>
      </w:r>
      <w:r w:rsidRPr="007E5777">
        <w:t>fluctuation</w:t>
      </w:r>
      <w:r>
        <w:t>s.</w:t>
      </w:r>
    </w:p>
    <w:p w14:paraId="2ED21A9A" w14:textId="77777777" w:rsidR="00FD114D" w:rsidRPr="007E5777" w:rsidRDefault="00FD114D" w:rsidP="00BE5B56">
      <w:pPr>
        <w:pStyle w:val="3GPPText"/>
        <w:spacing w:before="0" w:after="0"/>
      </w:pPr>
      <w:r>
        <w:t>Swerling I and II suggest</w:t>
      </w:r>
      <w:r w:rsidRPr="007E5777">
        <w:t xml:space="preserve"> the target </w:t>
      </w:r>
      <w:r>
        <w:t xml:space="preserve">object </w:t>
      </w:r>
      <w:r w:rsidRPr="007E5777">
        <w:t xml:space="preserve">consists of a number of equally </w:t>
      </w:r>
      <w:r>
        <w:t>sized</w:t>
      </w:r>
      <w:r w:rsidRPr="007E5777">
        <w:t xml:space="preserve"> isotropic reflectors which are distributed on a surface</w:t>
      </w:r>
      <w:r>
        <w:t>. The corresponding distribution is a generalized central C</w:t>
      </w:r>
      <w:r w:rsidRPr="007B09EC">
        <w:t>hi-square probability density function with two degrees of freedom</w:t>
      </w:r>
    </w:p>
    <w:tbl>
      <w:tblPr>
        <w:tblW w:w="5000" w:type="pct"/>
        <w:jc w:val="center"/>
        <w:tblLook w:val="04A0" w:firstRow="1" w:lastRow="0" w:firstColumn="1" w:lastColumn="0" w:noHBand="0" w:noVBand="1"/>
      </w:tblPr>
      <w:tblGrid>
        <w:gridCol w:w="8522"/>
        <w:gridCol w:w="1066"/>
      </w:tblGrid>
      <w:tr w:rsidR="00FD114D" w:rsidRPr="00304259" w14:paraId="650157A5" w14:textId="77777777" w:rsidTr="00FD114D">
        <w:trPr>
          <w:cantSplit/>
          <w:jc w:val="center"/>
        </w:trPr>
        <w:tc>
          <w:tcPr>
            <w:tcW w:w="4444" w:type="pct"/>
            <w:hideMark/>
          </w:tcPr>
          <w:p w14:paraId="4D534675" w14:textId="77777777" w:rsidR="00FD114D" w:rsidRPr="004679EC" w:rsidRDefault="00FD114D" w:rsidP="00BE5B56">
            <w:pPr>
              <w:spacing w:after="0"/>
              <w:rPr>
                <w:sz w:val="22"/>
              </w:rPr>
            </w:pPr>
            <m:oMathPara>
              <m:oMathParaPr>
                <m:jc m:val="center"/>
              </m:oMathParaPr>
              <m:oMath>
                <m:r>
                  <w:rPr>
                    <w:rFonts w:ascii="Cambria Math" w:hAnsi="Cambria Math"/>
                    <w:sz w:val="22"/>
                  </w:rPr>
                  <m:t>p</m:t>
                </m:r>
                <m:d>
                  <m:dPr>
                    <m:ctrlPr>
                      <w:rPr>
                        <w:rFonts w:ascii="Cambria Math" w:hAnsi="Cambria Math"/>
                        <w:i/>
                        <w:sz w:val="22"/>
                      </w:rPr>
                    </m:ctrlPr>
                  </m:dPr>
                  <m:e>
                    <m:r>
                      <w:rPr>
                        <w:rFonts w:ascii="Cambria Math" w:hAnsi="Cambria Math"/>
                        <w:sz w:val="22"/>
                      </w:rPr>
                      <m:t>σ</m:t>
                    </m:r>
                  </m:e>
                </m:d>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σ</m:t>
                        </m:r>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14:paraId="0EC2DF68" w14:textId="77777777" w:rsidR="00FD114D" w:rsidRPr="00304259" w:rsidRDefault="00FD114D" w:rsidP="00BE5B56">
            <w:pPr>
              <w:spacing w:after="0" w:line="360" w:lineRule="atLeast"/>
              <w:jc w:val="center"/>
              <w:rPr>
                <w:rFonts w:ascii="Calibri" w:hAnsi="Calibri" w:cs="Calibri"/>
                <w:sz w:val="22"/>
              </w:rPr>
            </w:pPr>
            <w:bookmarkStart w:id="8" w:name="_Ref158732402"/>
            <w:bookmarkStart w:id="9" w:name="_Ref158732398"/>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12</w:t>
            </w:r>
            <w:r w:rsidR="008A4A8C" w:rsidRPr="00304259">
              <w:rPr>
                <w:rFonts w:ascii="Calibri" w:hAnsi="Calibri" w:cs="Calibri"/>
                <w:sz w:val="22"/>
              </w:rPr>
              <w:fldChar w:fldCharType="end"/>
            </w:r>
            <w:bookmarkEnd w:id="8"/>
            <w:r w:rsidRPr="00625EAF">
              <w:rPr>
                <w:rFonts w:ascii="Calibri" w:hAnsi="Calibri" w:cs="Calibri"/>
                <w:sz w:val="22"/>
              </w:rPr>
              <w:t>)</w:t>
            </w:r>
            <w:bookmarkEnd w:id="9"/>
          </w:p>
        </w:tc>
      </w:tr>
    </w:tbl>
    <w:p w14:paraId="7F8C3DFD" w14:textId="77777777" w:rsidR="00FD114D" w:rsidRPr="007E5777" w:rsidRDefault="00FD114D" w:rsidP="00BE5B56">
      <w:pPr>
        <w:pStyle w:val="3GPPText"/>
        <w:spacing w:before="0" w:after="0"/>
      </w:pPr>
      <w:r>
        <w:lastRenderedPageBreak/>
        <w:t>One can see equation (</w:t>
      </w:r>
      <w:r w:rsidR="0028391E">
        <w:fldChar w:fldCharType="begin"/>
      </w:r>
      <w:r w:rsidR="0028391E">
        <w:instrText xml:space="preserve"> REF _Ref158732402 \h  \* MERGEFORMAT </w:instrText>
      </w:r>
      <w:r w:rsidR="0028391E">
        <w:fldChar w:fldCharType="separate"/>
      </w:r>
      <w:r w:rsidR="00E84FEB" w:rsidRPr="00E84FEB">
        <w:t>(</w:t>
      </w:r>
      <w:r w:rsidR="00E84FEB">
        <w:rPr>
          <w:rFonts w:ascii="Calibri" w:hAnsi="Calibri" w:cs="Calibri"/>
          <w:noProof/>
        </w:rPr>
        <w:t>12</w:t>
      </w:r>
      <w:r w:rsidR="0028391E">
        <w:fldChar w:fldCharType="end"/>
      </w:r>
      <w:r>
        <w:t xml:space="preserve">) corresponds to the exponential </w:t>
      </w:r>
      <w:r w:rsidRPr="007B09EC">
        <w:t>probability density function</w:t>
      </w:r>
      <w:r>
        <w:t>. Hence, σ</w:t>
      </w:r>
      <w:r w:rsidRPr="007B09EC">
        <w:rPr>
          <w:vertAlign w:val="subscript"/>
        </w:rPr>
        <w:t>0</w:t>
      </w:r>
      <w:r>
        <w:t xml:space="preserve"> stands for the mean RCS.</w:t>
      </w:r>
    </w:p>
    <w:p w14:paraId="42330613" w14:textId="77777777" w:rsidR="00FD114D" w:rsidRPr="007E5777" w:rsidRDefault="00FD114D" w:rsidP="00BE5B56">
      <w:pPr>
        <w:pStyle w:val="3GPPText"/>
        <w:spacing w:before="0" w:after="0"/>
      </w:pPr>
      <w:r>
        <w:t>Swerling III and IV suggest</w:t>
      </w:r>
      <w:r w:rsidRPr="007B09EC">
        <w:t xml:space="preserve"> the target </w:t>
      </w:r>
      <w:r>
        <w:t>object</w:t>
      </w:r>
      <w:r w:rsidRPr="007E5777">
        <w:t xml:space="preserve"> </w:t>
      </w:r>
      <w:r w:rsidRPr="007B09EC">
        <w:t>consists of a dominant isotropic reflector superimposed by a plurality of small reflectors</w:t>
      </w:r>
      <w:r>
        <w:t>. The corresponding distribution is a generalized central C</w:t>
      </w:r>
      <w:r w:rsidRPr="007B09EC">
        <w:t xml:space="preserve">hi-square probability density function with </w:t>
      </w:r>
      <w:r>
        <w:t>four</w:t>
      </w:r>
      <w:r w:rsidRPr="007B09EC">
        <w:t xml:space="preserve"> degrees of freedom</w:t>
      </w:r>
    </w:p>
    <w:tbl>
      <w:tblPr>
        <w:tblW w:w="5000" w:type="pct"/>
        <w:jc w:val="center"/>
        <w:tblLook w:val="04A0" w:firstRow="1" w:lastRow="0" w:firstColumn="1" w:lastColumn="0" w:noHBand="0" w:noVBand="1"/>
      </w:tblPr>
      <w:tblGrid>
        <w:gridCol w:w="8522"/>
        <w:gridCol w:w="1066"/>
      </w:tblGrid>
      <w:tr w:rsidR="00FD114D" w:rsidRPr="00304259" w14:paraId="556A29C6" w14:textId="77777777" w:rsidTr="00FD114D">
        <w:trPr>
          <w:cantSplit/>
          <w:jc w:val="center"/>
        </w:trPr>
        <w:tc>
          <w:tcPr>
            <w:tcW w:w="4444" w:type="pct"/>
            <w:hideMark/>
          </w:tcPr>
          <w:p w14:paraId="3A7CE7C9" w14:textId="77777777" w:rsidR="00FD114D" w:rsidRPr="004679EC" w:rsidRDefault="00FD114D" w:rsidP="00BE5B56">
            <w:pPr>
              <w:spacing w:after="0"/>
              <w:rPr>
                <w:sz w:val="22"/>
              </w:rPr>
            </w:pPr>
            <m:oMathPara>
              <m:oMathParaPr>
                <m:jc m:val="center"/>
              </m:oMathParaPr>
              <m:oMath>
                <m:r>
                  <w:rPr>
                    <w:rFonts w:ascii="Cambria Math" w:hAnsi="Cambria Math"/>
                    <w:sz w:val="22"/>
                  </w:rPr>
                  <m:t>p</m:t>
                </m:r>
                <m:d>
                  <m:dPr>
                    <m:ctrlPr>
                      <w:rPr>
                        <w:rFonts w:ascii="Cambria Math" w:hAnsi="Cambria Math"/>
                        <w:i/>
                        <w:sz w:val="22"/>
                      </w:rPr>
                    </m:ctrlPr>
                  </m:dPr>
                  <m:e>
                    <m:r>
                      <w:rPr>
                        <w:rFonts w:ascii="Cambria Math" w:hAnsi="Cambria Math"/>
                        <w:sz w:val="22"/>
                      </w:rPr>
                      <m:t>σ</m:t>
                    </m:r>
                  </m:e>
                </m:d>
                <m:r>
                  <w:rPr>
                    <w:rFonts w:ascii="Cambria Math" w:hAnsi="Cambria Math"/>
                    <w:sz w:val="22"/>
                  </w:rPr>
                  <m:t>=</m:t>
                </m:r>
                <m:f>
                  <m:fPr>
                    <m:ctrlPr>
                      <w:rPr>
                        <w:rFonts w:ascii="Cambria Math" w:hAnsi="Cambria Math"/>
                        <w:i/>
                        <w:sz w:val="22"/>
                      </w:rPr>
                    </m:ctrlPr>
                  </m:fPr>
                  <m:num>
                    <m:r>
                      <w:rPr>
                        <w:rFonts w:ascii="Cambria Math" w:hAnsi="Cambria Math"/>
                        <w:sz w:val="22"/>
                      </w:rPr>
                      <m:t>4σ</m:t>
                    </m:r>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0</m:t>
                        </m:r>
                      </m:sub>
                      <m:sup>
                        <m:r>
                          <w:rPr>
                            <w:rFonts w:ascii="Cambria Math" w:hAnsi="Cambria Math"/>
                            <w:sz w:val="22"/>
                          </w:rPr>
                          <m:t>2</m:t>
                        </m:r>
                      </m:sup>
                    </m:sSubSup>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2σ</m:t>
                        </m:r>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14:paraId="64D4DE89" w14:textId="77777777" w:rsidR="00FD114D" w:rsidRPr="00304259" w:rsidRDefault="00FD114D" w:rsidP="00BE5B56">
            <w:pPr>
              <w:spacing w:after="0" w:line="360" w:lineRule="atLeast"/>
              <w:jc w:val="center"/>
              <w:rPr>
                <w:rFonts w:ascii="Calibri" w:hAnsi="Calibri" w:cs="Calibri"/>
                <w:sz w:val="22"/>
              </w:rPr>
            </w:pPr>
            <w:bookmarkStart w:id="10" w:name="_Ref158732493"/>
            <w:r w:rsidRPr="00625EAF">
              <w:rPr>
                <w:rFonts w:ascii="Calibri" w:hAnsi="Calibri" w:cs="Calibri"/>
                <w:sz w:val="22"/>
              </w:rPr>
              <w:t>(</w:t>
            </w:r>
            <w:r w:rsidR="008A4A8C" w:rsidRPr="00304259">
              <w:rPr>
                <w:rFonts w:ascii="Calibri" w:hAnsi="Calibri" w:cs="Calibri"/>
                <w:sz w:val="22"/>
              </w:rPr>
              <w:fldChar w:fldCharType="begin"/>
            </w:r>
            <w:r w:rsidRPr="00625EAF">
              <w:rPr>
                <w:rFonts w:ascii="Calibri" w:hAnsi="Calibri" w:cs="Calibri"/>
                <w:sz w:val="22"/>
              </w:rPr>
              <w:instrText xml:space="preserve"> SEQ Equation \* ARABIC </w:instrText>
            </w:r>
            <w:r w:rsidR="008A4A8C" w:rsidRPr="00304259">
              <w:rPr>
                <w:rFonts w:ascii="Calibri" w:hAnsi="Calibri" w:cs="Calibri"/>
                <w:sz w:val="22"/>
              </w:rPr>
              <w:fldChar w:fldCharType="separate"/>
            </w:r>
            <w:r w:rsidR="00E84FEB">
              <w:rPr>
                <w:rFonts w:ascii="Calibri" w:hAnsi="Calibri" w:cs="Calibri"/>
                <w:noProof/>
                <w:sz w:val="22"/>
              </w:rPr>
              <w:t>13</w:t>
            </w:r>
            <w:r w:rsidR="008A4A8C" w:rsidRPr="00304259">
              <w:rPr>
                <w:rFonts w:ascii="Calibri" w:hAnsi="Calibri" w:cs="Calibri"/>
                <w:sz w:val="22"/>
              </w:rPr>
              <w:fldChar w:fldCharType="end"/>
            </w:r>
            <w:bookmarkEnd w:id="10"/>
            <w:r w:rsidRPr="00625EAF">
              <w:rPr>
                <w:rFonts w:ascii="Calibri" w:hAnsi="Calibri" w:cs="Calibri"/>
                <w:sz w:val="22"/>
              </w:rPr>
              <w:t>)</w:t>
            </w:r>
          </w:p>
        </w:tc>
      </w:tr>
    </w:tbl>
    <w:p w14:paraId="64D1825F" w14:textId="77777777" w:rsidR="00FD114D" w:rsidRDefault="00FD114D" w:rsidP="00BE5B56">
      <w:pPr>
        <w:pStyle w:val="3GPPText"/>
        <w:spacing w:before="0" w:after="0"/>
      </w:pPr>
      <w:r>
        <w:t xml:space="preserve">It is worth to note that Swerling I/II are </w:t>
      </w:r>
      <w:r w:rsidRPr="00D61463">
        <w:t>very similar to the Raleigh</w:t>
      </w:r>
      <w:r>
        <w:t xml:space="preserve"> channel model widely used</w:t>
      </w:r>
      <w:r w:rsidRPr="00D61463">
        <w:t xml:space="preserve"> in the telecom field</w:t>
      </w:r>
      <w:r>
        <w:t xml:space="preserve">. Besides, Swerling III/ IV share the underlying assumptions with </w:t>
      </w:r>
      <w:r w:rsidRPr="00D61463">
        <w:t xml:space="preserve">the Rice </w:t>
      </w:r>
      <w:r>
        <w:t xml:space="preserve">channel </w:t>
      </w:r>
      <w:r w:rsidRPr="00D61463">
        <w:t>model</w:t>
      </w:r>
      <w:r>
        <w:t xml:space="preserve">. This means equation </w:t>
      </w:r>
      <w:r w:rsidR="0028391E">
        <w:fldChar w:fldCharType="begin"/>
      </w:r>
      <w:r w:rsidR="0028391E">
        <w:instrText xml:space="preserve"> REF _Ref158732402 \h  \* MERGEFORMAT </w:instrText>
      </w:r>
      <w:r w:rsidR="0028391E">
        <w:fldChar w:fldCharType="separate"/>
      </w:r>
      <w:r w:rsidR="00E84FEB" w:rsidRPr="00E84FEB">
        <w:rPr>
          <w:rFonts w:asciiTheme="minorHAnsi" w:hAnsiTheme="minorHAnsi"/>
          <w:sz w:val="20"/>
        </w:rPr>
        <w:t>(</w:t>
      </w:r>
      <w:r w:rsidR="00E84FEB">
        <w:rPr>
          <w:rFonts w:ascii="Calibri" w:hAnsi="Calibri" w:cs="Calibri"/>
          <w:noProof/>
        </w:rPr>
        <w:t>12</w:t>
      </w:r>
      <w:r w:rsidR="0028391E">
        <w:fldChar w:fldCharType="end"/>
      </w:r>
      <w:r w:rsidR="0028391E">
        <w:fldChar w:fldCharType="begin"/>
      </w:r>
      <w:r w:rsidR="0028391E">
        <w:instrText xml:space="preserve"> REF _Ref158732493 \h  \* MERGEFORMAT </w:instrText>
      </w:r>
      <w:r w:rsidR="0028391E">
        <w:fldChar w:fldCharType="separate"/>
      </w:r>
      <w:r w:rsidR="00E84FEB" w:rsidRPr="00E84FEB">
        <w:rPr>
          <w:noProof/>
        </w:rPr>
        <w:t>(</w:t>
      </w:r>
      <w:r w:rsidR="00E84FEB">
        <w:rPr>
          <w:rFonts w:ascii="Calibri" w:hAnsi="Calibri" w:cs="Calibri"/>
          <w:noProof/>
        </w:rPr>
        <w:t>13</w:t>
      </w:r>
      <w:r w:rsidR="0028391E">
        <w:fldChar w:fldCharType="end"/>
      </w:r>
      <w:r>
        <w:t>) can be considered as a</w:t>
      </w:r>
      <w:r w:rsidRPr="00D61463">
        <w:t xml:space="preserve">n approximation </w:t>
      </w:r>
      <w:r>
        <w:t>of</w:t>
      </w:r>
      <w:r w:rsidRPr="00D61463">
        <w:t xml:space="preserve"> generalized non-central Chi-square </w:t>
      </w:r>
      <w:r>
        <w:t xml:space="preserve">distribution </w:t>
      </w:r>
      <w:r w:rsidRPr="00D61463">
        <w:t xml:space="preserve">of degree </w:t>
      </w:r>
      <w:r>
        <w:t>two which provides the p</w:t>
      </w:r>
      <w:r w:rsidRPr="00D61463">
        <w:t xml:space="preserve">ower </w:t>
      </w:r>
      <w:r>
        <w:t>of</w:t>
      </w:r>
      <w:r w:rsidRPr="00D61463">
        <w:t xml:space="preserve"> Rician fading</w:t>
      </w:r>
      <w:r>
        <w:t>.</w:t>
      </w:r>
    </w:p>
    <w:p w14:paraId="54835080" w14:textId="77777777" w:rsidR="00FD114D" w:rsidRDefault="00FD114D" w:rsidP="00BE5B56">
      <w:pPr>
        <w:pStyle w:val="3GPPText"/>
        <w:spacing w:before="0" w:after="0"/>
      </w:pPr>
      <w:r>
        <w:t xml:space="preserve">It should be mentioned that Swerling models have been developed and validated for the target objects specific for the military and special applications. In many cases, the reduction of RCS is beneficial for these applications (e.g. </w:t>
      </w:r>
      <w:r w:rsidRPr="0052237E">
        <w:t>manned aircraft</w:t>
      </w:r>
      <w:r>
        <w:t>s).</w:t>
      </w:r>
    </w:p>
    <w:p w14:paraId="4CB41E1C" w14:textId="77777777" w:rsidR="00FD114D" w:rsidRPr="0052237E" w:rsidRDefault="00FD114D" w:rsidP="00FD114D">
      <w:pPr>
        <w:pStyle w:val="3GPPText"/>
      </w:pPr>
      <w:r>
        <w:t xml:space="preserve">As stated above, the ISAC problem deals with such types of target objects like UAVs, human etc. </w:t>
      </w:r>
      <w:r w:rsidRPr="0052237E">
        <w:t xml:space="preserve">Small drones often have a fuselage and wings made of plastic with low RCS and only a few more strongly reflecting </w:t>
      </w:r>
      <w:r>
        <w:t>points</w:t>
      </w:r>
      <w:r w:rsidRPr="0052237E">
        <w:t>.</w:t>
      </w:r>
      <w:r>
        <w:t xml:space="preserve"> </w:t>
      </w:r>
      <w:r w:rsidRPr="0052237E">
        <w:t>F</w:t>
      </w:r>
      <w:r>
        <w:t>urthermore, they may fly</w:t>
      </w:r>
      <w:r w:rsidRPr="0052237E">
        <w:t xml:space="preserve"> </w:t>
      </w:r>
      <w:r>
        <w:t xml:space="preserve">quite </w:t>
      </w:r>
      <w:r w:rsidRPr="0052237E">
        <w:t>unstable in the wind</w:t>
      </w:r>
      <w:r>
        <w:t>. Th</w:t>
      </w:r>
      <w:r w:rsidRPr="0052237E">
        <w:t xml:space="preserve">is could </w:t>
      </w:r>
      <w:r>
        <w:t>result in</w:t>
      </w:r>
      <w:r w:rsidRPr="0052237E">
        <w:t xml:space="preserve"> </w:t>
      </w:r>
      <w:r>
        <w:t xml:space="preserve">quite large but </w:t>
      </w:r>
      <w:r w:rsidRPr="0052237E">
        <w:t xml:space="preserve">more fluctuating RCS </w:t>
      </w:r>
      <w:r>
        <w:t>compared to that of</w:t>
      </w:r>
      <w:r w:rsidRPr="0052237E">
        <w:t xml:space="preserve"> </w:t>
      </w:r>
      <w:r>
        <w:t xml:space="preserve">the </w:t>
      </w:r>
      <w:r w:rsidRPr="0052237E">
        <w:t xml:space="preserve">large </w:t>
      </w:r>
      <w:r>
        <w:t>airplane</w:t>
      </w:r>
      <w:r w:rsidRPr="0052237E">
        <w:t>.</w:t>
      </w:r>
      <w:r>
        <w:t xml:space="preserve"> Hence</w:t>
      </w:r>
      <w:r w:rsidRPr="0052237E">
        <w:t xml:space="preserve">, </w:t>
      </w:r>
      <w:r>
        <w:t>the appropriate</w:t>
      </w:r>
      <w:r w:rsidRPr="0052237E">
        <w:t xml:space="preserve"> </w:t>
      </w:r>
      <w:r>
        <w:t>RCS model should be proposed for the target objects specific for the ISAC problem.</w:t>
      </w:r>
    </w:p>
    <w:p w14:paraId="34F3E952" w14:textId="09EB6134" w:rsidR="00FD114D" w:rsidRPr="00DB23BB" w:rsidRDefault="008734AB" w:rsidP="00FD114D">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Proposal 8</w:t>
      </w:r>
      <w:r w:rsidR="00FD114D" w:rsidRPr="00DB23BB">
        <w:rPr>
          <w:rFonts w:ascii="Calibri" w:eastAsia="바탕" w:hAnsi="Calibri" w:cs="Calibri"/>
          <w:b/>
          <w:i/>
          <w:sz w:val="22"/>
        </w:rPr>
        <w:t>:</w:t>
      </w:r>
      <w:r w:rsidR="00FD114D" w:rsidRPr="00DB23BB">
        <w:rPr>
          <w:rFonts w:ascii="Calibri" w:eastAsia="바탕" w:hAnsi="Calibri" w:cs="Calibri"/>
          <w:i/>
          <w:sz w:val="22"/>
        </w:rPr>
        <w:t xml:space="preserve"> To adopt one of Swerling models or </w:t>
      </w:r>
      <w:r w:rsidR="00FD114D">
        <w:rPr>
          <w:rFonts w:ascii="Calibri" w:eastAsia="바탕" w:hAnsi="Calibri" w:cs="Calibri"/>
          <w:i/>
          <w:sz w:val="22"/>
        </w:rPr>
        <w:t>to perform the study on the appropriate statistical model(s)</w:t>
      </w:r>
      <w:r w:rsidR="00FD114D" w:rsidRPr="00DB23BB">
        <w:rPr>
          <w:rFonts w:ascii="Calibri" w:eastAsia="바탕" w:hAnsi="Calibri" w:cs="Calibri"/>
          <w:i/>
          <w:sz w:val="22"/>
        </w:rPr>
        <w:t xml:space="preserve"> to characterize</w:t>
      </w:r>
      <w:r w:rsidR="00FD114D">
        <w:rPr>
          <w:rFonts w:ascii="Calibri" w:eastAsia="바탕" w:hAnsi="Calibri" w:cs="Calibri"/>
          <w:i/>
          <w:sz w:val="22"/>
        </w:rPr>
        <w:t xml:space="preserve"> the </w:t>
      </w:r>
      <w:r w:rsidR="00FD114D" w:rsidRPr="00DB23BB">
        <w:rPr>
          <w:rFonts w:ascii="Calibri" w:eastAsia="바탕" w:hAnsi="Calibri" w:cs="Calibri"/>
          <w:i/>
          <w:sz w:val="22"/>
        </w:rPr>
        <w:t>RCS</w:t>
      </w:r>
      <w:r w:rsidR="00FD114D">
        <w:rPr>
          <w:rFonts w:ascii="Calibri" w:eastAsia="바탕" w:hAnsi="Calibri" w:cs="Calibri"/>
          <w:i/>
          <w:sz w:val="22"/>
        </w:rPr>
        <w:t xml:space="preserve"> of target objects specific to ISAC</w:t>
      </w:r>
      <w:r w:rsidR="00FD114D" w:rsidRPr="00DB23BB">
        <w:rPr>
          <w:rFonts w:ascii="Calibri" w:eastAsia="바탕" w:hAnsi="Calibri" w:cs="Calibri"/>
          <w:i/>
          <w:sz w:val="22"/>
        </w:rPr>
        <w:t>.</w:t>
      </w:r>
    </w:p>
    <w:p w14:paraId="0C4ABDC4" w14:textId="77777777" w:rsidR="00FD114D" w:rsidRDefault="00FD114D" w:rsidP="00FD114D">
      <w:pPr>
        <w:pStyle w:val="3GPPText"/>
      </w:pPr>
      <w:r>
        <w:t>One can note that s</w:t>
      </w:r>
      <w:r w:rsidRPr="003F37E7">
        <w:t xml:space="preserve">imilar </w:t>
      </w:r>
      <w:r>
        <w:t>t</w:t>
      </w:r>
      <w:r w:rsidRPr="003F37E7">
        <w:t xml:space="preserve">o Raleigh </w:t>
      </w:r>
      <w:r>
        <w:t xml:space="preserve">or Rician </w:t>
      </w:r>
      <w:r w:rsidRPr="003F37E7">
        <w:t xml:space="preserve">fading, Swerling models provide no information about the statistical relationship between two realizations of </w:t>
      </w:r>
      <w:r>
        <w:t xml:space="preserve">the </w:t>
      </w:r>
      <w:r w:rsidRPr="003F37E7">
        <w:t>RCS separated by some time interval</w:t>
      </w:r>
      <w:r>
        <w:t>. However, in dynamic scenarios it may be important to know h</w:t>
      </w:r>
      <w:r w:rsidRPr="00165798">
        <w:t>ow fast the RCS decorrelates in time</w:t>
      </w:r>
      <w:r>
        <w:t>. In other words, the coherence time of the RCS should be somehow put into consideration.</w:t>
      </w:r>
    </w:p>
    <w:p w14:paraId="2A5ECCEA" w14:textId="77777777" w:rsidR="00FD114D" w:rsidRDefault="00FD114D" w:rsidP="00FD114D">
      <w:pPr>
        <w:pStyle w:val="3GPPText"/>
      </w:pPr>
      <w:r>
        <w:t xml:space="preserve">The math models of </w:t>
      </w:r>
      <w:r w:rsidRPr="00D61463">
        <w:t>Raleigh</w:t>
      </w:r>
      <w:r>
        <w:t xml:space="preserve"> or Rice channels suggest the channel can be introduced </w:t>
      </w:r>
      <w:r w:rsidRPr="00CD57BD">
        <w:t>as a wide sense stationary random process</w:t>
      </w:r>
      <w:r>
        <w:t xml:space="preserve">. The properties of such a process are known can be defined either by the correlation function or by the power spectrum density. E.g., </w:t>
      </w:r>
      <w:r w:rsidRPr="003F37E7">
        <w:t>Jake’s spectrum is a common assumption for Raleigh fading</w:t>
      </w:r>
      <w:r>
        <w:t xml:space="preserve"> which is equivalent to the correlation function coinciding with </w:t>
      </w:r>
      <w:r w:rsidRPr="001F4984">
        <w:t>zero-order Bessel function of the first kind</w:t>
      </w:r>
      <w:r>
        <w:t>. The similar approach can be adopted for ISAC.</w:t>
      </w:r>
    </w:p>
    <w:p w14:paraId="11E7F624" w14:textId="6C8A2CDC" w:rsidR="00FD114D" w:rsidRPr="00DB23BB" w:rsidRDefault="00FD114D" w:rsidP="00FD114D">
      <w:pPr>
        <w:wordWrap/>
        <w:adjustRightInd w:val="0"/>
        <w:snapToGrid w:val="0"/>
        <w:spacing w:before="100" w:beforeAutospacing="1" w:after="100" w:afterAutospacing="1" w:line="264" w:lineRule="auto"/>
        <w:rPr>
          <w:rFonts w:ascii="Calibri" w:eastAsia="바탕" w:hAnsi="Calibri" w:cs="Calibri"/>
          <w:i/>
          <w:sz w:val="22"/>
        </w:rPr>
      </w:pPr>
      <w:r w:rsidRPr="00DB23BB">
        <w:rPr>
          <w:rFonts w:ascii="Calibri" w:eastAsia="바탕" w:hAnsi="Calibri" w:cs="Calibri"/>
          <w:b/>
          <w:i/>
          <w:sz w:val="22"/>
        </w:rPr>
        <w:t xml:space="preserve">Proposal </w:t>
      </w:r>
      <w:r w:rsidR="008734AB">
        <w:rPr>
          <w:rFonts w:ascii="Calibri" w:eastAsia="바탕" w:hAnsi="Calibri" w:cs="Calibri"/>
          <w:b/>
          <w:i/>
          <w:sz w:val="22"/>
        </w:rPr>
        <w:t>9</w:t>
      </w:r>
      <w:r w:rsidRPr="00DB23BB">
        <w:rPr>
          <w:rFonts w:ascii="Calibri" w:eastAsia="바탕" w:hAnsi="Calibri" w:cs="Calibri"/>
          <w:b/>
          <w:i/>
          <w:sz w:val="22"/>
        </w:rPr>
        <w:t>:</w:t>
      </w:r>
      <w:r w:rsidRPr="00DB23BB">
        <w:rPr>
          <w:rFonts w:ascii="Calibri" w:eastAsia="바탕" w:hAnsi="Calibri" w:cs="Calibri"/>
          <w:i/>
          <w:sz w:val="22"/>
        </w:rPr>
        <w:t xml:space="preserve"> </w:t>
      </w:r>
      <w:r>
        <w:rPr>
          <w:rFonts w:ascii="Calibri" w:eastAsia="바탕" w:hAnsi="Calibri" w:cs="Calibri"/>
          <w:i/>
          <w:sz w:val="22"/>
        </w:rPr>
        <w:t>To perform the study on the appropriate statistical model(s)</w:t>
      </w:r>
      <w:r w:rsidRPr="00DB23BB">
        <w:rPr>
          <w:rFonts w:ascii="Calibri" w:eastAsia="바탕" w:hAnsi="Calibri" w:cs="Calibri"/>
          <w:i/>
          <w:sz w:val="22"/>
        </w:rPr>
        <w:t xml:space="preserve"> to characterize</w:t>
      </w:r>
      <w:r>
        <w:rPr>
          <w:rFonts w:ascii="Calibri" w:eastAsia="바탕" w:hAnsi="Calibri" w:cs="Calibri"/>
          <w:i/>
          <w:sz w:val="22"/>
        </w:rPr>
        <w:t xml:space="preserve"> the time-domain behavior of the </w:t>
      </w:r>
      <w:r w:rsidRPr="00DB23BB">
        <w:rPr>
          <w:rFonts w:ascii="Calibri" w:eastAsia="바탕" w:hAnsi="Calibri" w:cs="Calibri"/>
          <w:i/>
          <w:sz w:val="22"/>
        </w:rPr>
        <w:t>RCS.</w:t>
      </w:r>
    </w:p>
    <w:p w14:paraId="0ADA8159" w14:textId="77777777" w:rsidR="00D452CD" w:rsidRDefault="00D452CD" w:rsidP="001D50A6">
      <w:pPr>
        <w:pStyle w:val="1"/>
      </w:pPr>
      <w:r>
        <w:t>Preliminary simulations for feasibility studies</w:t>
      </w:r>
    </w:p>
    <w:p w14:paraId="7BA0E4A2" w14:textId="77777777" w:rsidR="004D7CA1" w:rsidRDefault="00A02FA0" w:rsidP="00A02FA0">
      <w:pPr>
        <w:pStyle w:val="3GPPText"/>
        <w:ind w:firstLine="0"/>
        <w:rPr>
          <w:lang w:eastAsia="en-US"/>
        </w:rPr>
      </w:pPr>
      <w:r>
        <w:rPr>
          <w:lang w:eastAsia="en-US"/>
        </w:rPr>
        <w:t xml:space="preserve"> F</w:t>
      </w:r>
      <w:r w:rsidR="00BD4D3E">
        <w:rPr>
          <w:lang w:eastAsia="en-US"/>
        </w:rPr>
        <w:t xml:space="preserve">or initial development and evaluation of the </w:t>
      </w:r>
      <w:r>
        <w:rPr>
          <w:lang w:eastAsia="en-US"/>
        </w:rPr>
        <w:t>ISAC algorithms</w:t>
      </w:r>
      <w:r w:rsidR="00BD4D3E">
        <w:rPr>
          <w:lang w:eastAsia="en-US"/>
        </w:rPr>
        <w:t xml:space="preserve"> for different use cases</w:t>
      </w:r>
      <w:r>
        <w:rPr>
          <w:lang w:eastAsia="en-US"/>
        </w:rPr>
        <w:t xml:space="preserve">, </w:t>
      </w:r>
      <w:r w:rsidR="00BD4D3E">
        <w:rPr>
          <w:lang w:eastAsia="en-US"/>
        </w:rPr>
        <w:t xml:space="preserve">the simplified simulations were carried out. </w:t>
      </w:r>
    </w:p>
    <w:tbl>
      <w:tblPr>
        <w:tblStyle w:val="ab"/>
        <w:tblW w:w="0" w:type="auto"/>
        <w:jc w:val="center"/>
        <w:tblLook w:val="04A0" w:firstRow="1" w:lastRow="0" w:firstColumn="1" w:lastColumn="0" w:noHBand="0" w:noVBand="1"/>
      </w:tblPr>
      <w:tblGrid>
        <w:gridCol w:w="2260"/>
        <w:gridCol w:w="5592"/>
      </w:tblGrid>
      <w:tr w:rsidR="00BD4D3E" w14:paraId="059E3FA3" w14:textId="77777777" w:rsidTr="0032569F">
        <w:trPr>
          <w:jc w:val="center"/>
        </w:trPr>
        <w:tc>
          <w:tcPr>
            <w:tcW w:w="0" w:type="auto"/>
          </w:tcPr>
          <w:p w14:paraId="6670089F" w14:textId="77777777" w:rsidR="00BD4D3E" w:rsidRPr="0032569F" w:rsidRDefault="00BD4D3E" w:rsidP="0032569F">
            <w:pPr>
              <w:pStyle w:val="IvDbodytext"/>
              <w:spacing w:before="0"/>
              <w:rPr>
                <w:rFonts w:ascii="Times New Roman" w:hAnsi="Times New Roman"/>
                <w:b/>
              </w:rPr>
            </w:pPr>
            <w:r w:rsidRPr="0032569F">
              <w:rPr>
                <w:rFonts w:ascii="Times New Roman" w:hAnsi="Times New Roman"/>
                <w:b/>
              </w:rPr>
              <w:t>Parameter</w:t>
            </w:r>
          </w:p>
        </w:tc>
        <w:tc>
          <w:tcPr>
            <w:tcW w:w="0" w:type="auto"/>
          </w:tcPr>
          <w:p w14:paraId="730799A5" w14:textId="77777777" w:rsidR="00BD4D3E" w:rsidRPr="0032569F" w:rsidRDefault="00BD4D3E" w:rsidP="0032569F">
            <w:pPr>
              <w:pStyle w:val="IvDbodytext"/>
              <w:spacing w:before="0"/>
              <w:rPr>
                <w:rFonts w:ascii="Times New Roman" w:hAnsi="Times New Roman"/>
                <w:b/>
              </w:rPr>
            </w:pPr>
            <w:r w:rsidRPr="0032569F">
              <w:rPr>
                <w:rFonts w:ascii="Times New Roman" w:hAnsi="Times New Roman"/>
                <w:b/>
              </w:rPr>
              <w:t>Assumption</w:t>
            </w:r>
          </w:p>
        </w:tc>
      </w:tr>
      <w:tr w:rsidR="00BD4D3E" w14:paraId="7B7CA985" w14:textId="77777777" w:rsidTr="0032569F">
        <w:trPr>
          <w:jc w:val="center"/>
        </w:trPr>
        <w:tc>
          <w:tcPr>
            <w:tcW w:w="0" w:type="auto"/>
          </w:tcPr>
          <w:p w14:paraId="22FC0AE3"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Deployment scenario</w:t>
            </w:r>
          </w:p>
        </w:tc>
        <w:tc>
          <w:tcPr>
            <w:tcW w:w="0" w:type="auto"/>
          </w:tcPr>
          <w:p w14:paraId="3A3A628F"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Indoor Factory</w:t>
            </w:r>
          </w:p>
          <w:p w14:paraId="6CE3D559"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300x150x10m space with walls, floor, ceiling:</w:t>
            </w:r>
          </w:p>
        </w:tc>
      </w:tr>
      <w:tr w:rsidR="00BD4D3E" w14:paraId="436A3C61" w14:textId="77777777" w:rsidTr="0032569F">
        <w:trPr>
          <w:jc w:val="center"/>
        </w:trPr>
        <w:tc>
          <w:tcPr>
            <w:tcW w:w="0" w:type="auto"/>
          </w:tcPr>
          <w:p w14:paraId="78804C9F"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gNB setup</w:t>
            </w:r>
          </w:p>
        </w:tc>
        <w:tc>
          <w:tcPr>
            <w:tcW w:w="0" w:type="auto"/>
          </w:tcPr>
          <w:p w14:paraId="6D0872F5"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18 gNB uniformly spaced (InF setup)</w:t>
            </w:r>
          </w:p>
          <w:p w14:paraId="782F234D" w14:textId="77777777" w:rsidR="00BD4D3E" w:rsidRPr="0032569F" w:rsidRDefault="00516FF7" w:rsidP="0032569F">
            <w:pPr>
              <w:pStyle w:val="IvDbodytext"/>
              <w:spacing w:before="0"/>
              <w:rPr>
                <w:rFonts w:ascii="Times New Roman" w:hAnsi="Times New Roman"/>
              </w:rPr>
            </w:pPr>
            <w:r>
              <w:rPr>
                <w:rFonts w:ascii="Times New Roman" w:hAnsi="Times New Roman"/>
              </w:rPr>
              <w:t xml:space="preserve">3sectors with </w:t>
            </w:r>
            <w:r w:rsidR="00BD4D3E" w:rsidRPr="0032569F">
              <w:rPr>
                <w:rFonts w:ascii="Times New Roman" w:hAnsi="Times New Roman"/>
              </w:rPr>
              <w:t xml:space="preserve">1x8 antenna arrays </w:t>
            </w:r>
            <w:r>
              <w:rPr>
                <w:rFonts w:ascii="Times New Roman" w:hAnsi="Times New Roman"/>
              </w:rPr>
              <w:t xml:space="preserve">each </w:t>
            </w:r>
            <w:r w:rsidR="00BD4D3E" w:rsidRPr="0032569F">
              <w:rPr>
                <w:rFonts w:ascii="Times New Roman" w:hAnsi="Times New Roman"/>
              </w:rPr>
              <w:t>(RX)</w:t>
            </w:r>
          </w:p>
        </w:tc>
      </w:tr>
      <w:tr w:rsidR="00BD4D3E" w14:paraId="39831806" w14:textId="77777777" w:rsidTr="0032569F">
        <w:trPr>
          <w:jc w:val="center"/>
        </w:trPr>
        <w:tc>
          <w:tcPr>
            <w:tcW w:w="0" w:type="auto"/>
          </w:tcPr>
          <w:p w14:paraId="5D9B355F"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UE setup</w:t>
            </w:r>
          </w:p>
        </w:tc>
        <w:tc>
          <w:tcPr>
            <w:tcW w:w="0" w:type="auto"/>
          </w:tcPr>
          <w:p w14:paraId="265B5913"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24 UEs randomly dropped in area</w:t>
            </w:r>
          </w:p>
          <w:p w14:paraId="19750665"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1 omni antenna (TX)</w:t>
            </w:r>
          </w:p>
        </w:tc>
      </w:tr>
      <w:tr w:rsidR="00BD4D3E" w14:paraId="2E6DEE53" w14:textId="77777777" w:rsidTr="0032569F">
        <w:trPr>
          <w:jc w:val="center"/>
        </w:trPr>
        <w:tc>
          <w:tcPr>
            <w:tcW w:w="0" w:type="auto"/>
          </w:tcPr>
          <w:p w14:paraId="753D7505"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Target object for sensing</w:t>
            </w:r>
          </w:p>
        </w:tc>
        <w:tc>
          <w:tcPr>
            <w:tcW w:w="0" w:type="auto"/>
          </w:tcPr>
          <w:p w14:paraId="51BF2EA9" w14:textId="77777777" w:rsidR="00BD4D3E" w:rsidRPr="0032569F" w:rsidRDefault="00BD4D3E" w:rsidP="0032569F">
            <w:pPr>
              <w:pStyle w:val="IvDbodytext"/>
              <w:spacing w:before="0"/>
              <w:rPr>
                <w:rFonts w:ascii="Times New Roman" w:hAnsi="Times New Roman"/>
              </w:rPr>
            </w:pPr>
            <w:r w:rsidRPr="0032569F">
              <w:rPr>
                <w:rFonts w:ascii="Times New Roman" w:hAnsi="Times New Roman"/>
              </w:rPr>
              <w:t>Ideal reflective sphere, in the center of the area</w:t>
            </w:r>
          </w:p>
        </w:tc>
      </w:tr>
      <w:tr w:rsidR="00BD4D3E" w14:paraId="035A0FF8" w14:textId="77777777" w:rsidTr="0032569F">
        <w:trPr>
          <w:jc w:val="center"/>
        </w:trPr>
        <w:tc>
          <w:tcPr>
            <w:tcW w:w="0" w:type="auto"/>
          </w:tcPr>
          <w:p w14:paraId="4A5CB354" w14:textId="77777777" w:rsidR="00BD4D3E" w:rsidRPr="0032569F" w:rsidRDefault="0032569F" w:rsidP="0032569F">
            <w:pPr>
              <w:pStyle w:val="IvDbodytext"/>
              <w:spacing w:before="0"/>
              <w:rPr>
                <w:rFonts w:ascii="Times New Roman" w:hAnsi="Times New Roman"/>
              </w:rPr>
            </w:pPr>
            <w:r>
              <w:rPr>
                <w:rFonts w:ascii="Times New Roman" w:hAnsi="Times New Roman"/>
              </w:rPr>
              <w:t>Channel model</w:t>
            </w:r>
          </w:p>
        </w:tc>
        <w:tc>
          <w:tcPr>
            <w:tcW w:w="0" w:type="auto"/>
          </w:tcPr>
          <w:p w14:paraId="61587ACD" w14:textId="77777777" w:rsidR="00BD4D3E" w:rsidRDefault="0032569F" w:rsidP="0032569F">
            <w:pPr>
              <w:pStyle w:val="IvDbodytext"/>
              <w:numPr>
                <w:ilvl w:val="0"/>
                <w:numId w:val="48"/>
              </w:numPr>
              <w:spacing w:before="0"/>
              <w:rPr>
                <w:rFonts w:ascii="Times New Roman" w:hAnsi="Times New Roman"/>
              </w:rPr>
            </w:pPr>
            <w:r>
              <w:rPr>
                <w:rFonts w:ascii="Times New Roman" w:hAnsi="Times New Roman"/>
              </w:rPr>
              <w:t>fully random environment + reflected path</w:t>
            </w:r>
          </w:p>
          <w:p w14:paraId="1A6BE9C9" w14:textId="77777777" w:rsidR="0032569F" w:rsidRDefault="0032569F" w:rsidP="0032569F">
            <w:pPr>
              <w:pStyle w:val="IvDbodytext"/>
              <w:numPr>
                <w:ilvl w:val="0"/>
                <w:numId w:val="48"/>
              </w:numPr>
              <w:spacing w:before="0"/>
              <w:rPr>
                <w:rFonts w:ascii="Times New Roman" w:hAnsi="Times New Roman"/>
              </w:rPr>
            </w:pPr>
            <w:r>
              <w:rPr>
                <w:rFonts w:ascii="Times New Roman" w:hAnsi="Times New Roman"/>
              </w:rPr>
              <w:t>Pure ray tracing (up to 2</w:t>
            </w:r>
            <w:r w:rsidRPr="0032569F">
              <w:rPr>
                <w:rFonts w:ascii="Times New Roman" w:hAnsi="Times New Roman"/>
                <w:vertAlign w:val="superscript"/>
              </w:rPr>
              <w:t>nd</w:t>
            </w:r>
            <w:r>
              <w:rPr>
                <w:rFonts w:ascii="Times New Roman" w:hAnsi="Times New Roman"/>
              </w:rPr>
              <w:t xml:space="preserve"> order) of the environment</w:t>
            </w:r>
          </w:p>
          <w:p w14:paraId="38F4794B" w14:textId="77777777" w:rsidR="0032569F" w:rsidRDefault="0032569F" w:rsidP="0032569F">
            <w:pPr>
              <w:pStyle w:val="IvDbodytext"/>
              <w:numPr>
                <w:ilvl w:val="0"/>
                <w:numId w:val="48"/>
              </w:numPr>
              <w:spacing w:before="0"/>
              <w:rPr>
                <w:rFonts w:ascii="Times New Roman" w:hAnsi="Times New Roman"/>
              </w:rPr>
            </w:pPr>
            <w:r>
              <w:rPr>
                <w:rFonts w:ascii="Times New Roman" w:hAnsi="Times New Roman"/>
              </w:rPr>
              <w:t>Combination of the above</w:t>
            </w:r>
          </w:p>
          <w:p w14:paraId="15DE11B5" w14:textId="77777777" w:rsidR="0032569F" w:rsidRPr="0032569F" w:rsidRDefault="0032569F" w:rsidP="0032569F">
            <w:pPr>
              <w:pStyle w:val="IvDbodytext"/>
              <w:spacing w:before="0"/>
              <w:rPr>
                <w:rFonts w:ascii="Times New Roman" w:hAnsi="Times New Roman"/>
              </w:rPr>
            </w:pPr>
          </w:p>
        </w:tc>
      </w:tr>
      <w:tr w:rsidR="00BD4D3E" w14:paraId="60581F55" w14:textId="77777777" w:rsidTr="0032569F">
        <w:trPr>
          <w:jc w:val="center"/>
        </w:trPr>
        <w:tc>
          <w:tcPr>
            <w:tcW w:w="0" w:type="auto"/>
          </w:tcPr>
          <w:p w14:paraId="31234DF3" w14:textId="77777777" w:rsidR="00BD4D3E" w:rsidRPr="0032569F" w:rsidRDefault="0032569F" w:rsidP="0032569F">
            <w:pPr>
              <w:pStyle w:val="IvDbodytext"/>
              <w:spacing w:before="0"/>
              <w:rPr>
                <w:rFonts w:ascii="Times New Roman" w:hAnsi="Times New Roman"/>
              </w:rPr>
            </w:pPr>
            <w:r>
              <w:rPr>
                <w:rFonts w:ascii="Times New Roman" w:hAnsi="Times New Roman"/>
              </w:rPr>
              <w:t>Channel estimation</w:t>
            </w:r>
          </w:p>
        </w:tc>
        <w:tc>
          <w:tcPr>
            <w:tcW w:w="0" w:type="auto"/>
          </w:tcPr>
          <w:p w14:paraId="3272273D" w14:textId="77777777" w:rsidR="00BD4D3E" w:rsidRPr="0032569F" w:rsidRDefault="0032569F" w:rsidP="0032569F">
            <w:pPr>
              <w:pStyle w:val="IvDbodytext"/>
              <w:spacing w:before="0"/>
              <w:rPr>
                <w:rFonts w:ascii="Times New Roman" w:hAnsi="Times New Roman"/>
              </w:rPr>
            </w:pPr>
            <w:r>
              <w:rPr>
                <w:rFonts w:ascii="Times New Roman" w:hAnsi="Times New Roman"/>
              </w:rPr>
              <w:t>Ideal</w:t>
            </w:r>
          </w:p>
        </w:tc>
      </w:tr>
    </w:tbl>
    <w:p w14:paraId="2FB6E75B" w14:textId="77777777" w:rsidR="00BD4D3E" w:rsidRDefault="00162345" w:rsidP="00A02FA0">
      <w:pPr>
        <w:pStyle w:val="3GPPText"/>
        <w:ind w:firstLine="0"/>
        <w:rPr>
          <w:lang w:eastAsia="en-US"/>
        </w:rPr>
      </w:pPr>
      <w:r>
        <w:rPr>
          <w:lang w:eastAsia="en-US"/>
        </w:rPr>
        <w:lastRenderedPageBreak/>
        <w:t>Environment awareness use case were considered as the main task, the ISAC processing included the post-processing baseband RX beam sweeping using the gNB antenna array and using the estimated narrow-beam CIR to plot radar-like images of the environment.</w:t>
      </w:r>
    </w:p>
    <w:p w14:paraId="16D661FB" w14:textId="77777777" w:rsidR="00162345" w:rsidRDefault="00162345" w:rsidP="00A02FA0">
      <w:pPr>
        <w:pStyle w:val="3GPPText"/>
        <w:ind w:firstLine="0"/>
        <w:rPr>
          <w:lang w:eastAsia="en-US"/>
        </w:rPr>
      </w:pPr>
      <w:r>
        <w:rPr>
          <w:lang w:eastAsia="en-US"/>
        </w:rPr>
        <w:t>Assuming ideal knowledge of all gNB and UE positions, the environment can be re-created by accumulation of the radar images from the different gNBs</w:t>
      </w:r>
      <w:r w:rsidR="00290053">
        <w:rPr>
          <w:lang w:eastAsia="en-US"/>
        </w:rPr>
        <w:t xml:space="preserve">. The processing is similar to environment reconstruction algorithm proposed in </w:t>
      </w:r>
      <w:r w:rsidR="008A4A8C">
        <w:rPr>
          <w:lang w:eastAsia="en-US"/>
        </w:rPr>
        <w:fldChar w:fldCharType="begin"/>
      </w:r>
      <w:r w:rsidR="00290053">
        <w:rPr>
          <w:lang w:eastAsia="en-US"/>
        </w:rPr>
        <w:instrText xml:space="preserve"> REF _Ref158826166 \r \h </w:instrText>
      </w:r>
      <w:r w:rsidR="008A4A8C">
        <w:rPr>
          <w:lang w:eastAsia="en-US"/>
        </w:rPr>
      </w:r>
      <w:r w:rsidR="008A4A8C">
        <w:rPr>
          <w:lang w:eastAsia="en-US"/>
        </w:rPr>
        <w:fldChar w:fldCharType="separate"/>
      </w:r>
      <w:r w:rsidR="00290053">
        <w:rPr>
          <w:lang w:eastAsia="en-US"/>
        </w:rPr>
        <w:t>[6]</w:t>
      </w:r>
      <w:r w:rsidR="008A4A8C">
        <w:rPr>
          <w:lang w:eastAsia="en-US"/>
        </w:rPr>
        <w:fldChar w:fldCharType="end"/>
      </w:r>
      <w:r w:rsidR="00290053">
        <w:rPr>
          <w:lang w:eastAsia="en-US"/>
        </w:rPr>
        <w:t xml:space="preserve"> and allows plotting map of the first-order reflections only. Antenna sidelobes and 2</w:t>
      </w:r>
      <w:r w:rsidR="00290053" w:rsidRPr="00290053">
        <w:rPr>
          <w:vertAlign w:val="superscript"/>
          <w:lang w:eastAsia="en-US"/>
        </w:rPr>
        <w:t>nd</w:t>
      </w:r>
      <w:r w:rsidR="00290053">
        <w:rPr>
          <w:lang w:eastAsia="en-US"/>
        </w:rPr>
        <w:t xml:space="preserve"> order reflections appear on the map as fandom images that can be filtered out with some post-processing.</w:t>
      </w:r>
    </w:p>
    <w:p w14:paraId="39799E72" w14:textId="77777777" w:rsidR="00516FF7" w:rsidRDefault="00516FF7" w:rsidP="00A02FA0">
      <w:pPr>
        <w:pStyle w:val="3GPPText"/>
        <w:ind w:firstLine="0"/>
        <w:rPr>
          <w:lang w:eastAsia="en-US"/>
        </w:rPr>
      </w:pPr>
      <w:r>
        <w:rPr>
          <w:lang w:eastAsia="en-US"/>
        </w:rPr>
        <w:t>Pure ray tracing channel model is used for initial assessment and elaboration of the algorthith.</w:t>
      </w:r>
    </w:p>
    <w:p w14:paraId="09C0411A" w14:textId="77777777" w:rsidR="00516FF7" w:rsidRDefault="00516FF7" w:rsidP="00A02FA0">
      <w:pPr>
        <w:pStyle w:val="3GPPText"/>
        <w:ind w:firstLine="0"/>
        <w:rPr>
          <w:lang w:eastAsia="en-US"/>
        </w:rPr>
      </w:pPr>
      <w:r>
        <w:rPr>
          <w:lang w:eastAsia="en-US"/>
        </w:rPr>
        <w:t>Environment heat maps are plotted for the case of coordinated processing (1 UE, 18 gNBs) and full area lighting (1 gNB, 24 UEs in area)</w:t>
      </w:r>
    </w:p>
    <w:p w14:paraId="2F8E3313" w14:textId="77777777" w:rsidR="00516FF7" w:rsidRDefault="00290053" w:rsidP="00516FF7">
      <w:pPr>
        <w:pStyle w:val="3GPPText"/>
        <w:keepNext/>
        <w:ind w:firstLine="0"/>
      </w:pPr>
      <w:r w:rsidRPr="00290053">
        <w:rPr>
          <w:noProof/>
        </w:rPr>
        <w:drawing>
          <wp:inline distT="0" distB="0" distL="0" distR="0" wp14:anchorId="602C4D75" wp14:editId="1EA46CCE">
            <wp:extent cx="2880000" cy="1735714"/>
            <wp:effectExtent l="0" t="0" r="0" b="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2165" t="14678" r="7691" b="20882"/>
                    <a:stretch/>
                  </pic:blipFill>
                  <pic:spPr bwMode="auto">
                    <a:xfrm>
                      <a:off x="0" y="0"/>
                      <a:ext cx="2880000" cy="1735714"/>
                    </a:xfrm>
                    <a:prstGeom prst="rect">
                      <a:avLst/>
                    </a:prstGeom>
                    <a:noFill/>
                    <a:ln>
                      <a:noFill/>
                    </a:ln>
                    <a:effectLst/>
                    <a:extLst/>
                  </pic:spPr>
                </pic:pic>
              </a:graphicData>
            </a:graphic>
          </wp:inline>
        </w:drawing>
      </w:r>
      <w:r w:rsidR="00516FF7" w:rsidRPr="00516FF7">
        <w:rPr>
          <w:noProof/>
        </w:rPr>
        <w:drawing>
          <wp:inline distT="0" distB="0" distL="0" distR="0" wp14:anchorId="24EED282" wp14:editId="790E9D7D">
            <wp:extent cx="2880000" cy="1709796"/>
            <wp:effectExtent l="0" t="0" r="0" b="5080"/>
            <wp:docPr id="15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2254" t="15633" r="8497" b="21599"/>
                    <a:stretch/>
                  </pic:blipFill>
                  <pic:spPr bwMode="auto">
                    <a:xfrm>
                      <a:off x="0" y="0"/>
                      <a:ext cx="2880000" cy="1709796"/>
                    </a:xfrm>
                    <a:prstGeom prst="rect">
                      <a:avLst/>
                    </a:prstGeom>
                    <a:noFill/>
                    <a:ln>
                      <a:noFill/>
                    </a:ln>
                    <a:effectLst/>
                    <a:extLst/>
                  </pic:spPr>
                </pic:pic>
              </a:graphicData>
            </a:graphic>
          </wp:inline>
        </w:drawing>
      </w:r>
    </w:p>
    <w:p w14:paraId="7D4A3551" w14:textId="77777777" w:rsidR="00F0362B" w:rsidRDefault="00516FF7" w:rsidP="00516FF7">
      <w:pPr>
        <w:pStyle w:val="aa"/>
        <w:jc w:val="center"/>
      </w:pPr>
      <w:r>
        <w:t xml:space="preserve">Figure </w:t>
      </w:r>
      <w:r w:rsidR="008A4A8C">
        <w:fldChar w:fldCharType="begin"/>
      </w:r>
      <w:r>
        <w:instrText xml:space="preserve"> SEQ Figure \* ARABIC </w:instrText>
      </w:r>
      <w:r w:rsidR="008A4A8C">
        <w:fldChar w:fldCharType="separate"/>
      </w:r>
      <w:r w:rsidR="002B79A8">
        <w:rPr>
          <w:noProof/>
        </w:rPr>
        <w:t>6</w:t>
      </w:r>
      <w:r w:rsidR="008A4A8C">
        <w:fldChar w:fldCharType="end"/>
      </w:r>
      <w:r>
        <w:t xml:space="preserve"> Left: 1 UE, 18 gNBs, Right: 24 UEs, one gNB</w:t>
      </w:r>
    </w:p>
    <w:p w14:paraId="22EC6754" w14:textId="77777777" w:rsidR="00516FF7" w:rsidRDefault="00516FF7" w:rsidP="00516FF7">
      <w:pPr>
        <w:rPr>
          <w:lang w:val="en-GB" w:eastAsia="en-US"/>
        </w:rPr>
      </w:pPr>
    </w:p>
    <w:p w14:paraId="6244C194" w14:textId="77777777" w:rsidR="00516FF7" w:rsidRDefault="00516FF7" w:rsidP="00516FF7">
      <w:pPr>
        <w:rPr>
          <w:lang w:val="en-GB" w:eastAsia="en-US"/>
        </w:rPr>
      </w:pPr>
      <w:r>
        <w:rPr>
          <w:lang w:val="en-GB" w:eastAsia="en-US"/>
        </w:rPr>
        <w:t>Final results represent coordinated processing of all links between all gNBs and all UEs (432 link total). It can be seen that algorithm can properly recreate the InF deployment environment.</w:t>
      </w:r>
    </w:p>
    <w:p w14:paraId="02C33039" w14:textId="77777777" w:rsidR="00516FF7" w:rsidRDefault="00516FF7" w:rsidP="00516FF7">
      <w:pPr>
        <w:keepNext/>
        <w:jc w:val="center"/>
      </w:pPr>
      <w:r w:rsidRPr="00516FF7">
        <w:rPr>
          <w:noProof/>
        </w:rPr>
        <w:drawing>
          <wp:inline distT="0" distB="0" distL="0" distR="0" wp14:anchorId="40BCC390" wp14:editId="24A74E98">
            <wp:extent cx="3240000" cy="1946939"/>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2254" t="15155" r="8855" b="21599"/>
                    <a:stretch/>
                  </pic:blipFill>
                  <pic:spPr bwMode="auto">
                    <a:xfrm>
                      <a:off x="0" y="0"/>
                      <a:ext cx="3240000" cy="194693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151DABF0" w14:textId="77777777" w:rsidR="00516FF7" w:rsidRPr="00516FF7" w:rsidRDefault="00516FF7" w:rsidP="00516FF7">
      <w:pPr>
        <w:pStyle w:val="aa"/>
        <w:jc w:val="center"/>
      </w:pPr>
      <w:r>
        <w:t xml:space="preserve">Figure </w:t>
      </w:r>
      <w:r w:rsidR="008A4A8C">
        <w:fldChar w:fldCharType="begin"/>
      </w:r>
      <w:r>
        <w:instrText xml:space="preserve"> SEQ Figure \* ARABIC </w:instrText>
      </w:r>
      <w:r w:rsidR="008A4A8C">
        <w:fldChar w:fldCharType="separate"/>
      </w:r>
      <w:r w:rsidR="002B79A8">
        <w:rPr>
          <w:noProof/>
        </w:rPr>
        <w:t>7</w:t>
      </w:r>
      <w:r w:rsidR="008A4A8C">
        <w:fldChar w:fldCharType="end"/>
      </w:r>
      <w:r>
        <w:t xml:space="preserve"> 18 gNBs and 24 UEs coordinated processing</w:t>
      </w:r>
    </w:p>
    <w:p w14:paraId="2E59D6A1" w14:textId="77777777" w:rsidR="00516FF7" w:rsidRPr="00516FF7" w:rsidRDefault="00516FF7" w:rsidP="00516FF7">
      <w:pPr>
        <w:pStyle w:val="3GPPText"/>
        <w:ind w:firstLine="0"/>
        <w:rPr>
          <w:rFonts w:ascii="Calibri" w:hAnsi="Calibri" w:cs="Calibri"/>
          <w:b/>
          <w:i/>
          <w:lang w:eastAsia="zh-CN"/>
        </w:rPr>
      </w:pPr>
      <w:r w:rsidRPr="00516FF7">
        <w:rPr>
          <w:rFonts w:ascii="Calibri" w:hAnsi="Calibri" w:cs="Calibri"/>
          <w:b/>
          <w:i/>
          <w:lang w:eastAsia="zh-CN"/>
        </w:rPr>
        <w:t xml:space="preserve">Observation </w:t>
      </w:r>
      <w:r>
        <w:rPr>
          <w:rFonts w:ascii="Calibri" w:hAnsi="Calibri" w:cs="Calibri"/>
          <w:b/>
          <w:i/>
          <w:lang w:eastAsia="zh-CN"/>
        </w:rPr>
        <w:t>2</w:t>
      </w:r>
    </w:p>
    <w:p w14:paraId="478BB10F" w14:textId="77777777" w:rsidR="00516FF7" w:rsidRDefault="00516FF7" w:rsidP="00516FF7">
      <w:pPr>
        <w:pStyle w:val="3GPPText"/>
        <w:ind w:firstLine="0"/>
        <w:rPr>
          <w:rFonts w:ascii="Calibri" w:hAnsi="Calibri" w:cs="Calibri"/>
          <w:i/>
          <w:lang w:eastAsia="zh-CN"/>
        </w:rPr>
      </w:pPr>
      <w:r>
        <w:rPr>
          <w:rFonts w:ascii="Calibri" w:hAnsi="Calibri" w:cs="Calibri"/>
          <w:i/>
          <w:lang w:eastAsia="zh-CN"/>
        </w:rPr>
        <w:t>ISAC sensing with multiple links processing may help to achieve high accuracy in environment awareness. The best results are achieved for multiple gNBs coordination.</w:t>
      </w:r>
    </w:p>
    <w:p w14:paraId="55146CBB" w14:textId="77777777" w:rsidR="00516FF7" w:rsidRPr="00516FF7" w:rsidRDefault="00516FF7" w:rsidP="00516FF7">
      <w:pPr>
        <w:pStyle w:val="3GPPText"/>
        <w:ind w:firstLine="0"/>
        <w:rPr>
          <w:rFonts w:ascii="Calibri" w:hAnsi="Calibri" w:cs="Calibri"/>
          <w:b/>
          <w:i/>
          <w:lang w:eastAsia="zh-CN"/>
        </w:rPr>
      </w:pPr>
      <w:r w:rsidRPr="00516FF7">
        <w:rPr>
          <w:rFonts w:ascii="Calibri" w:hAnsi="Calibri" w:cs="Calibri"/>
          <w:b/>
          <w:i/>
          <w:lang w:eastAsia="zh-CN"/>
        </w:rPr>
        <w:t xml:space="preserve">Observation </w:t>
      </w:r>
      <w:r>
        <w:rPr>
          <w:rFonts w:ascii="Calibri" w:hAnsi="Calibri" w:cs="Calibri"/>
          <w:b/>
          <w:i/>
          <w:lang w:eastAsia="zh-CN"/>
        </w:rPr>
        <w:t>3</w:t>
      </w:r>
    </w:p>
    <w:p w14:paraId="0B9C2B70" w14:textId="77777777" w:rsidR="00516FF7" w:rsidRDefault="007324D1" w:rsidP="00516FF7">
      <w:pPr>
        <w:pStyle w:val="3GPPText"/>
        <w:ind w:firstLine="0"/>
        <w:rPr>
          <w:rFonts w:ascii="Calibri" w:hAnsi="Calibri" w:cs="Calibri"/>
          <w:i/>
          <w:lang w:eastAsia="zh-CN"/>
        </w:rPr>
      </w:pPr>
      <w:r>
        <w:rPr>
          <w:rFonts w:ascii="Calibri" w:hAnsi="Calibri" w:cs="Calibri"/>
          <w:i/>
          <w:lang w:eastAsia="zh-CN"/>
        </w:rPr>
        <w:t>Ray-Tracing channel modeling approach is necessary for joint processing and gNB coordination simulation. For current 38.901 models correlation distance is larger than typical gNB and UE spacing and thus, environment channels are not correlated and cannot be combined</w:t>
      </w:r>
    </w:p>
    <w:p w14:paraId="013B1194" w14:textId="77777777" w:rsidR="00516FF7" w:rsidRDefault="00A32C0F" w:rsidP="00A32C0F">
      <w:pPr>
        <w:pStyle w:val="3GPPText"/>
        <w:ind w:firstLine="0"/>
      </w:pPr>
      <w:r w:rsidRPr="00A32C0F">
        <w:lastRenderedPageBreak/>
        <w:t xml:space="preserve">To check </w:t>
      </w:r>
      <w:r>
        <w:t>the development ISAC imaging procedure work in other</w:t>
      </w:r>
      <w:r w:rsidR="000D02FB">
        <w:t xml:space="preserve"> channel options, we have evaluated the same scenario for other channel modeling options: </w:t>
      </w:r>
      <w:r w:rsidR="00C2309E">
        <w:t xml:space="preserve">pure ray </w:t>
      </w:r>
      <w:r w:rsidR="00BE5B56">
        <w:t xml:space="preserve">tracing, </w:t>
      </w:r>
      <w:r w:rsidR="000D02FB">
        <w:t>pure 3GPP 38.901,</w:t>
      </w:r>
      <w:r w:rsidR="00C2309E">
        <w:t xml:space="preserve"> </w:t>
      </w:r>
      <w:r w:rsidR="000D02FB">
        <w:t>deterministic target object, and combination of the above.</w:t>
      </w:r>
    </w:p>
    <w:p w14:paraId="521DFC7C" w14:textId="77777777" w:rsidR="009E0662" w:rsidRDefault="009E0662" w:rsidP="00A32C0F">
      <w:pPr>
        <w:pStyle w:val="3GPPText"/>
        <w:ind w:firstLine="0"/>
      </w:pPr>
      <w:r w:rsidRPr="009E0662">
        <w:rPr>
          <w:noProof/>
        </w:rPr>
        <w:drawing>
          <wp:inline distT="0" distB="0" distL="0" distR="0" wp14:anchorId="417EEA8C" wp14:editId="3CF8C1B8">
            <wp:extent cx="2880000" cy="1724892"/>
            <wp:effectExtent l="0" t="0" r="0" b="889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2361" t="14869" r="8068" b="21551"/>
                    <a:stretch/>
                  </pic:blipFill>
                  <pic:spPr bwMode="auto">
                    <a:xfrm>
                      <a:off x="0" y="0"/>
                      <a:ext cx="2880000" cy="1724892"/>
                    </a:xfrm>
                    <a:prstGeom prst="rect">
                      <a:avLst/>
                    </a:prstGeom>
                    <a:noFill/>
                    <a:ln>
                      <a:noFill/>
                    </a:ln>
                    <a:effectLst/>
                    <a:extLst/>
                  </pic:spPr>
                </pic:pic>
              </a:graphicData>
            </a:graphic>
          </wp:inline>
        </w:drawing>
      </w:r>
      <w:r w:rsidRPr="009E0662">
        <w:rPr>
          <w:noProof/>
        </w:rPr>
        <w:drawing>
          <wp:inline distT="0" distB="0" distL="0" distR="0" wp14:anchorId="2E2C86E9" wp14:editId="7D407507">
            <wp:extent cx="2880000" cy="1721213"/>
            <wp:effectExtent l="0" t="0" r="0" b="0"/>
            <wp:docPr id="3075"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Grp="1" noChangeAspect="1" noChangeArrowheads="1"/>
                    </pic:cNvPicPr>
                  </pic:nvPicPr>
                  <pic:blipFill rotWithShape="1">
                    <a:blip r:embed="rId20" cstate="print">
                      <a:extLst>
                        <a:ext uri="{28A0092B-C50C-407E-A947-70E740481C1C}">
                          <a14:useLocalDpi xmlns:a14="http://schemas.microsoft.com/office/drawing/2010/main" val="0"/>
                        </a:ext>
                      </a:extLst>
                    </a:blip>
                    <a:srcRect l="12222" t="14898" r="8203" b="21638"/>
                    <a:stretch/>
                  </pic:blipFill>
                  <pic:spPr bwMode="auto">
                    <a:xfrm>
                      <a:off x="0" y="0"/>
                      <a:ext cx="2880000" cy="1721213"/>
                    </a:xfrm>
                    <a:prstGeom prst="rect">
                      <a:avLst/>
                    </a:prstGeom>
                    <a:noFill/>
                    <a:ln>
                      <a:noFill/>
                    </a:ln>
                    <a:effectLst/>
                    <a:extLst/>
                  </pic:spPr>
                </pic:pic>
              </a:graphicData>
            </a:graphic>
          </wp:inline>
        </w:drawing>
      </w:r>
    </w:p>
    <w:p w14:paraId="636BF0D8" w14:textId="77777777" w:rsidR="00623027" w:rsidRDefault="00C2309E" w:rsidP="00623027">
      <w:pPr>
        <w:pStyle w:val="3GPPText"/>
        <w:keepNext/>
        <w:ind w:firstLine="0"/>
      </w:pPr>
      <w:r w:rsidRPr="00C2309E">
        <w:rPr>
          <w:noProof/>
        </w:rPr>
        <w:drawing>
          <wp:inline distT="0" distB="0" distL="0" distR="0" wp14:anchorId="2CD68C53" wp14:editId="3DD20C84">
            <wp:extent cx="2880000" cy="1705923"/>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srcRect l="12209" t="15547" r="9053" b="22268"/>
                    <a:stretch/>
                  </pic:blipFill>
                  <pic:spPr bwMode="auto">
                    <a:xfrm>
                      <a:off x="0" y="0"/>
                      <a:ext cx="2880000" cy="1705923"/>
                    </a:xfrm>
                    <a:prstGeom prst="rect">
                      <a:avLst/>
                    </a:prstGeom>
                    <a:ln>
                      <a:noFill/>
                    </a:ln>
                    <a:extLst>
                      <a:ext uri="{53640926-AAD7-44D8-BBD7-CCE9431645EC}">
                        <a14:shadowObscured xmlns:a14="http://schemas.microsoft.com/office/drawing/2010/main"/>
                      </a:ext>
                    </a:extLst>
                  </pic:spPr>
                </pic:pic>
              </a:graphicData>
            </a:graphic>
          </wp:inline>
        </w:drawing>
      </w:r>
      <w:r w:rsidR="009E0662" w:rsidRPr="009E0662">
        <w:rPr>
          <w:noProof/>
        </w:rPr>
        <w:drawing>
          <wp:inline distT="0" distB="0" distL="0" distR="0" wp14:anchorId="3E36FEEB" wp14:editId="5EDE447A">
            <wp:extent cx="2880000" cy="1698065"/>
            <wp:effectExtent l="0" t="0" r="0"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2219" t="14869" r="7924" b="22315"/>
                    <a:stretch/>
                  </pic:blipFill>
                  <pic:spPr bwMode="auto">
                    <a:xfrm>
                      <a:off x="0" y="0"/>
                      <a:ext cx="2880000" cy="1698065"/>
                    </a:xfrm>
                    <a:prstGeom prst="rect">
                      <a:avLst/>
                    </a:prstGeom>
                    <a:noFill/>
                    <a:ln>
                      <a:noFill/>
                    </a:ln>
                    <a:effectLst/>
                    <a:extLst/>
                  </pic:spPr>
                </pic:pic>
              </a:graphicData>
            </a:graphic>
          </wp:inline>
        </w:drawing>
      </w:r>
    </w:p>
    <w:p w14:paraId="3F0384EE" w14:textId="77777777" w:rsidR="009E0662" w:rsidRDefault="00623027" w:rsidP="00623027">
      <w:pPr>
        <w:pStyle w:val="aa"/>
        <w:jc w:val="both"/>
      </w:pPr>
      <w:r>
        <w:t xml:space="preserve">Figure </w:t>
      </w:r>
      <w:r w:rsidR="008A4A8C">
        <w:fldChar w:fldCharType="begin"/>
      </w:r>
      <w:r>
        <w:instrText xml:space="preserve"> SEQ Figure \* ARABIC </w:instrText>
      </w:r>
      <w:r w:rsidR="008A4A8C">
        <w:fldChar w:fldCharType="separate"/>
      </w:r>
      <w:r w:rsidR="002B79A8">
        <w:rPr>
          <w:noProof/>
        </w:rPr>
        <w:t>8</w:t>
      </w:r>
      <w:r w:rsidR="008A4A8C">
        <w:fldChar w:fldCharType="end"/>
      </w:r>
      <w:r>
        <w:t xml:space="preserve"> Comparison of the environments snapshots for different channel modelling approaches</w:t>
      </w:r>
    </w:p>
    <w:p w14:paraId="050F7EF9" w14:textId="77777777" w:rsidR="0012072B" w:rsidRDefault="0012072B" w:rsidP="0012072B">
      <w:pPr>
        <w:pStyle w:val="3GPPText"/>
        <w:ind w:firstLine="0"/>
      </w:pPr>
    </w:p>
    <w:p w14:paraId="3E86C823" w14:textId="77777777" w:rsidR="0012072B" w:rsidRDefault="0012072B" w:rsidP="0012072B">
      <w:pPr>
        <w:pStyle w:val="3GPPText"/>
        <w:ind w:firstLine="0"/>
      </w:pPr>
      <w:r>
        <w:t>As illustration of object detection possibilities in the case when we have pre-measured environment snapshot, we can also plot the “snapshot difference”, subtracting the environment with object and empty environment pictures to reveal object location.</w:t>
      </w:r>
    </w:p>
    <w:p w14:paraId="53B8AA99" w14:textId="77777777" w:rsidR="002B79A8" w:rsidRDefault="002B79A8" w:rsidP="002B79A8">
      <w:pPr>
        <w:pStyle w:val="3GPPText"/>
        <w:keepNext/>
        <w:ind w:firstLine="0"/>
      </w:pPr>
      <w:r w:rsidRPr="009E0662">
        <w:rPr>
          <w:noProof/>
        </w:rPr>
        <w:drawing>
          <wp:inline distT="0" distB="0" distL="0" distR="0" wp14:anchorId="0FF5E4A0" wp14:editId="67507B9B">
            <wp:extent cx="2880000" cy="1698065"/>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2219" t="14869" r="7924" b="22315"/>
                    <a:stretch/>
                  </pic:blipFill>
                  <pic:spPr bwMode="auto">
                    <a:xfrm>
                      <a:off x="0" y="0"/>
                      <a:ext cx="2880000" cy="1698065"/>
                    </a:xfrm>
                    <a:prstGeom prst="rect">
                      <a:avLst/>
                    </a:prstGeom>
                    <a:noFill/>
                    <a:ln>
                      <a:noFill/>
                    </a:ln>
                    <a:effectLst/>
                    <a:extLst/>
                  </pic:spPr>
                </pic:pic>
              </a:graphicData>
            </a:graphic>
          </wp:inline>
        </w:drawing>
      </w:r>
      <w:r w:rsidRPr="002B79A8">
        <w:rPr>
          <w:noProof/>
        </w:rPr>
        <w:drawing>
          <wp:inline distT="0" distB="0" distL="0" distR="0" wp14:anchorId="15A2CCF7" wp14:editId="219DE989">
            <wp:extent cx="2880000" cy="1728000"/>
            <wp:effectExtent l="0" t="0" r="0" b="5715"/>
            <wp:docPr id="30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1933" t="14679" r="7924" b="21168"/>
                    <a:stretch/>
                  </pic:blipFill>
                  <pic:spPr bwMode="auto">
                    <a:xfrm>
                      <a:off x="0" y="0"/>
                      <a:ext cx="2880000" cy="1728000"/>
                    </a:xfrm>
                    <a:prstGeom prst="rect">
                      <a:avLst/>
                    </a:prstGeom>
                    <a:noFill/>
                    <a:ln>
                      <a:noFill/>
                    </a:ln>
                    <a:effectLst/>
                    <a:extLst/>
                  </pic:spPr>
                </pic:pic>
              </a:graphicData>
            </a:graphic>
          </wp:inline>
        </w:drawing>
      </w:r>
    </w:p>
    <w:p w14:paraId="6E759F26" w14:textId="77777777" w:rsidR="002B79A8" w:rsidRDefault="002B79A8" w:rsidP="002B79A8">
      <w:pPr>
        <w:pStyle w:val="aa"/>
        <w:jc w:val="both"/>
      </w:pPr>
      <w:r>
        <w:t xml:space="preserve">Figure </w:t>
      </w:r>
      <w:r w:rsidR="008A4A8C">
        <w:fldChar w:fldCharType="begin"/>
      </w:r>
      <w:r>
        <w:instrText xml:space="preserve"> SEQ Figure \* ARABIC </w:instrText>
      </w:r>
      <w:r w:rsidR="008A4A8C">
        <w:fldChar w:fldCharType="separate"/>
      </w:r>
      <w:r>
        <w:rPr>
          <w:noProof/>
        </w:rPr>
        <w:t>9</w:t>
      </w:r>
      <w:r w:rsidR="008A4A8C">
        <w:fldChar w:fldCharType="end"/>
      </w:r>
      <w:r>
        <w:t xml:space="preserve"> Snapshot difference approach allowing to reveal target object within </w:t>
      </w:r>
      <w:r w:rsidR="0009137F">
        <w:t>environment</w:t>
      </w:r>
    </w:p>
    <w:p w14:paraId="31676067" w14:textId="77777777" w:rsidR="00954ADE" w:rsidRDefault="00954ADE">
      <w:pPr>
        <w:widowControl/>
        <w:wordWrap/>
        <w:autoSpaceDE/>
        <w:autoSpaceDN/>
        <w:spacing w:line="259" w:lineRule="auto"/>
        <w:rPr>
          <w:sz w:val="22"/>
        </w:rPr>
      </w:pPr>
      <w:r>
        <w:br w:type="page"/>
      </w:r>
    </w:p>
    <w:p w14:paraId="624C2583" w14:textId="77777777" w:rsidR="0012072B" w:rsidRPr="00516FF7" w:rsidRDefault="0012072B" w:rsidP="0012072B">
      <w:pPr>
        <w:pStyle w:val="3GPPText"/>
        <w:ind w:firstLine="0"/>
        <w:rPr>
          <w:rFonts w:ascii="Calibri" w:hAnsi="Calibri" w:cs="Calibri"/>
          <w:b/>
          <w:i/>
          <w:lang w:eastAsia="zh-CN"/>
        </w:rPr>
      </w:pPr>
      <w:r w:rsidRPr="00516FF7">
        <w:rPr>
          <w:rFonts w:ascii="Calibri" w:hAnsi="Calibri" w:cs="Calibri"/>
          <w:b/>
          <w:i/>
          <w:lang w:eastAsia="zh-CN"/>
        </w:rPr>
        <w:lastRenderedPageBreak/>
        <w:t xml:space="preserve">Observation </w:t>
      </w:r>
      <w:r>
        <w:rPr>
          <w:rFonts w:ascii="Calibri" w:hAnsi="Calibri" w:cs="Calibri"/>
          <w:b/>
          <w:i/>
          <w:lang w:eastAsia="zh-CN"/>
        </w:rPr>
        <w:t>4</w:t>
      </w:r>
    </w:p>
    <w:p w14:paraId="5792E095" w14:textId="1C7985CC" w:rsidR="00A32C0F" w:rsidRPr="00C1716B" w:rsidRDefault="0012072B" w:rsidP="00516FF7">
      <w:pPr>
        <w:pStyle w:val="3GPPText"/>
        <w:ind w:firstLine="0"/>
        <w:rPr>
          <w:rFonts w:ascii="Calibri" w:eastAsia="SimSun" w:hAnsi="Calibri" w:cs="Calibri"/>
          <w:i/>
          <w:lang w:eastAsia="zh-CN"/>
        </w:rPr>
      </w:pPr>
      <w:r>
        <w:rPr>
          <w:rFonts w:ascii="Calibri" w:hAnsi="Calibri" w:cs="Calibri"/>
          <w:i/>
          <w:lang w:eastAsia="zh-CN"/>
        </w:rPr>
        <w:t>Snapshots differencing approach may help to detect</w:t>
      </w:r>
      <w:r w:rsidR="00686E16">
        <w:rPr>
          <w:rFonts w:ascii="Calibri" w:hAnsi="Calibri" w:cs="Calibri"/>
          <w:i/>
          <w:lang w:eastAsia="zh-CN"/>
        </w:rPr>
        <w:t xml:space="preserve"> and locate target objects in semi-static </w:t>
      </w:r>
      <w:r>
        <w:rPr>
          <w:rFonts w:ascii="Calibri" w:hAnsi="Calibri" w:cs="Calibri"/>
          <w:i/>
          <w:lang w:eastAsia="zh-CN"/>
        </w:rPr>
        <w:t>cases</w:t>
      </w:r>
      <w:r w:rsidR="00686E16">
        <w:rPr>
          <w:rFonts w:ascii="Calibri" w:hAnsi="Calibri" w:cs="Calibri"/>
          <w:i/>
          <w:lang w:eastAsia="zh-CN"/>
        </w:rPr>
        <w:t xml:space="preserve">, or for periodic environment scanning scenarios </w:t>
      </w:r>
    </w:p>
    <w:p w14:paraId="38BEAAF7" w14:textId="77777777" w:rsidR="00C109EC" w:rsidRPr="008B2BE5" w:rsidRDefault="00C109EC" w:rsidP="001D50A6">
      <w:pPr>
        <w:pStyle w:val="1"/>
      </w:pPr>
      <w:r w:rsidRPr="008B2BE5">
        <w:t>Conclusion</w:t>
      </w:r>
      <w:r w:rsidR="00B12CF8">
        <w:t>s</w:t>
      </w:r>
    </w:p>
    <w:p w14:paraId="05B1A2B8" w14:textId="0C7260C5" w:rsidR="0097251E" w:rsidRDefault="006358E9" w:rsidP="006358E9">
      <w:pPr>
        <w:wordWrap/>
        <w:adjustRightInd w:val="0"/>
        <w:snapToGrid w:val="0"/>
        <w:spacing w:before="100" w:beforeAutospacing="1" w:afterLines="50" w:after="120" w:line="264" w:lineRule="auto"/>
        <w:ind w:firstLine="425"/>
        <w:rPr>
          <w:highlight w:val="yellow"/>
        </w:rPr>
      </w:pPr>
      <w:r w:rsidRPr="008B2BE5">
        <w:rPr>
          <w:rFonts w:ascii="Calibri" w:eastAsia="바탕" w:hAnsi="Calibri" w:cs="Calibri"/>
          <w:sz w:val="22"/>
        </w:rPr>
        <w:t xml:space="preserve">In this contribution, </w:t>
      </w:r>
      <w:r>
        <w:rPr>
          <w:rFonts w:ascii="Calibri" w:eastAsia="바탕" w:hAnsi="Calibri" w:cs="Calibri"/>
          <w:sz w:val="22"/>
        </w:rPr>
        <w:t xml:space="preserve">the </w:t>
      </w:r>
      <w:r w:rsidR="00EE50ED">
        <w:rPr>
          <w:rFonts w:ascii="Calibri" w:eastAsia="바탕" w:hAnsi="Calibri" w:cs="Calibri"/>
          <w:sz w:val="22"/>
        </w:rPr>
        <w:t xml:space="preserve">possible </w:t>
      </w:r>
      <w:r>
        <w:rPr>
          <w:rFonts w:ascii="Calibri" w:eastAsia="바탕" w:hAnsi="Calibri" w:cs="Calibri"/>
          <w:sz w:val="22"/>
        </w:rPr>
        <w:t>solutions for the ISAC channel modeling</w:t>
      </w:r>
      <w:r w:rsidRPr="008B2BE5">
        <w:rPr>
          <w:rFonts w:ascii="Calibri" w:eastAsia="바탕" w:hAnsi="Calibri" w:cs="Calibri"/>
          <w:sz w:val="22"/>
        </w:rPr>
        <w:t xml:space="preserve"> were </w:t>
      </w:r>
      <w:r w:rsidRPr="008B2BE5">
        <w:rPr>
          <w:rFonts w:ascii="Calibri" w:eastAsia="바탕" w:hAnsi="Calibri" w:cs="Calibri" w:hint="eastAsia"/>
          <w:sz w:val="22"/>
        </w:rPr>
        <w:t>d</w:t>
      </w:r>
      <w:r w:rsidRPr="008B2BE5">
        <w:rPr>
          <w:rFonts w:ascii="Calibri" w:eastAsia="바탕" w:hAnsi="Calibri" w:cs="Calibri"/>
          <w:sz w:val="22"/>
        </w:rPr>
        <w:t xml:space="preserve">iscussed. The following </w:t>
      </w:r>
      <w:r>
        <w:rPr>
          <w:rFonts w:ascii="Calibri" w:eastAsia="바탕" w:hAnsi="Calibri" w:cs="Calibri"/>
          <w:sz w:val="22"/>
        </w:rPr>
        <w:t>observation</w:t>
      </w:r>
      <w:r w:rsidRPr="008B2BE5">
        <w:rPr>
          <w:rFonts w:ascii="Calibri" w:eastAsia="바탕" w:hAnsi="Calibri" w:cs="Calibri"/>
          <w:sz w:val="22"/>
        </w:rPr>
        <w:t xml:space="preserve">s </w:t>
      </w:r>
      <w:r>
        <w:rPr>
          <w:rFonts w:ascii="Calibri" w:eastAsia="바탕" w:hAnsi="Calibri" w:cs="Calibri"/>
          <w:sz w:val="22"/>
        </w:rPr>
        <w:t xml:space="preserve">and proposals </w:t>
      </w:r>
      <w:r w:rsidRPr="008B2BE5">
        <w:rPr>
          <w:rFonts w:ascii="Calibri" w:eastAsia="바탕" w:hAnsi="Calibri" w:cs="Calibri"/>
          <w:sz w:val="22"/>
        </w:rPr>
        <w:t>were made as conclusion</w:t>
      </w:r>
      <w:r>
        <w:rPr>
          <w:rFonts w:ascii="Calibri" w:eastAsia="바탕" w:hAnsi="Calibri" w:cs="Calibri"/>
          <w:sz w:val="22"/>
        </w:rPr>
        <w:t>s</w:t>
      </w:r>
      <w:r w:rsidRPr="008B2BE5">
        <w:rPr>
          <w:rFonts w:ascii="Calibri" w:eastAsia="바탕" w:hAnsi="Calibri" w:cs="Calibri"/>
          <w:sz w:val="22"/>
        </w:rPr>
        <w:t>.</w:t>
      </w:r>
    </w:p>
    <w:p w14:paraId="24D50880" w14:textId="77777777" w:rsidR="008734A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Proposal</w:t>
      </w:r>
      <w:r>
        <w:rPr>
          <w:rFonts w:ascii="Calibri" w:eastAsia="바탕" w:hAnsi="Calibri" w:cs="Calibri"/>
          <w:b/>
          <w:i/>
          <w:sz w:val="22"/>
        </w:rPr>
        <w:t xml:space="preserve"> 1</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 xml:space="preserve">For ISAC modeling, it is proposed </w:t>
      </w:r>
      <w:r w:rsidRPr="003C4BF0">
        <w:rPr>
          <w:rFonts w:ascii="Calibri" w:eastAsia="바탕" w:hAnsi="Calibri" w:cs="Calibri"/>
          <w:i/>
          <w:sz w:val="22"/>
        </w:rPr>
        <w:t xml:space="preserve">to </w:t>
      </w:r>
      <w:r w:rsidRPr="00B500FB">
        <w:rPr>
          <w:rFonts w:ascii="Calibri" w:hAnsi="Calibri" w:cs="Calibri"/>
          <w:i/>
          <w:lang w:eastAsia="zh-CN"/>
        </w:rPr>
        <w:t xml:space="preserve">introduce deterministic description of the reflections (and may be </w:t>
      </w:r>
      <w:r w:rsidRPr="003C4BF0">
        <w:rPr>
          <w:rFonts w:ascii="Calibri" w:hAnsi="Calibri" w:cs="Calibri"/>
          <w:i/>
          <w:lang w:eastAsia="zh-CN"/>
        </w:rPr>
        <w:t>absorption</w:t>
      </w:r>
      <w:r>
        <w:rPr>
          <w:rFonts w:ascii="Calibri" w:hAnsi="Calibri" w:cs="Calibri"/>
          <w:i/>
          <w:lang w:eastAsia="zh-CN"/>
        </w:rPr>
        <w:t>s</w:t>
      </w:r>
      <w:r w:rsidRPr="00B500FB">
        <w:rPr>
          <w:rFonts w:ascii="Calibri" w:hAnsi="Calibri" w:cs="Calibri"/>
          <w:i/>
          <w:lang w:eastAsia="zh-CN"/>
        </w:rPr>
        <w:t>) from the target object of sensing</w:t>
      </w:r>
      <w:r w:rsidRPr="003C4BF0">
        <w:rPr>
          <w:rFonts w:ascii="Calibri" w:eastAsia="바탕" w:hAnsi="Calibri" w:cs="Calibri"/>
          <w:i/>
          <w:sz w:val="22"/>
        </w:rPr>
        <w:t>.</w:t>
      </w:r>
    </w:p>
    <w:p w14:paraId="1BB3E1F5" w14:textId="77777777" w:rsidR="008734AB" w:rsidRDefault="008734AB" w:rsidP="008734AB">
      <w:pPr>
        <w:pStyle w:val="3GPPText"/>
        <w:ind w:firstLine="0"/>
        <w:rPr>
          <w:rFonts w:ascii="Calibri" w:hAnsi="Calibri" w:cs="Calibri"/>
          <w:i/>
          <w:lang w:eastAsia="zh-CN"/>
        </w:rPr>
      </w:pPr>
      <w:r w:rsidRPr="00B500FB">
        <w:rPr>
          <w:rFonts w:ascii="Calibri" w:hAnsi="Calibri" w:cs="Calibri"/>
          <w:b/>
          <w:i/>
          <w:lang w:eastAsia="zh-CN"/>
        </w:rPr>
        <w:t>Observation 1</w:t>
      </w:r>
      <w:r>
        <w:rPr>
          <w:rFonts w:ascii="Calibri" w:hAnsi="Calibri" w:cs="Calibri"/>
          <w:b/>
          <w:i/>
          <w:lang w:eastAsia="zh-CN"/>
        </w:rPr>
        <w:t xml:space="preserve">: </w:t>
      </w:r>
      <w:r w:rsidRPr="00B500FB">
        <w:rPr>
          <w:rFonts w:ascii="Calibri" w:hAnsi="Calibri" w:cs="Calibri"/>
          <w:i/>
          <w:lang w:eastAsia="zh-CN"/>
        </w:rPr>
        <w:t xml:space="preserve">There are two options in description of the rest of environment: it could </w:t>
      </w:r>
      <w:r>
        <w:rPr>
          <w:rFonts w:ascii="Calibri" w:hAnsi="Calibri" w:cs="Calibri"/>
          <w:i/>
          <w:lang w:eastAsia="zh-CN"/>
        </w:rPr>
        <w:t xml:space="preserve">be </w:t>
      </w:r>
      <w:r w:rsidRPr="00B500FB">
        <w:rPr>
          <w:rFonts w:ascii="Calibri" w:hAnsi="Calibri" w:cs="Calibri"/>
          <w:i/>
          <w:lang w:eastAsia="zh-CN"/>
        </w:rPr>
        <w:t>modeled as fully random or as somewhat deterministic</w:t>
      </w:r>
      <w:r w:rsidRPr="003C4BF0">
        <w:rPr>
          <w:rFonts w:ascii="Calibri" w:hAnsi="Calibri" w:cs="Calibri"/>
          <w:i/>
          <w:lang w:eastAsia="zh-CN"/>
        </w:rPr>
        <w:t>.</w:t>
      </w:r>
    </w:p>
    <w:p w14:paraId="5EF0241B" w14:textId="77777777" w:rsidR="008734AB" w:rsidRPr="00B500F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 xml:space="preserve">Proposal </w:t>
      </w:r>
      <w:r>
        <w:rPr>
          <w:rFonts w:ascii="Calibri" w:eastAsia="바탕" w:hAnsi="Calibri" w:cs="Calibri"/>
          <w:b/>
          <w:i/>
          <w:sz w:val="22"/>
        </w:rPr>
        <w:t>2</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Consider the adoption of simplified 38.901-based approach with the stochastic environment modeling and deterministic introduction of the sensing object (Option #1).</w:t>
      </w:r>
    </w:p>
    <w:p w14:paraId="3DA6112D" w14:textId="77777777" w:rsidR="008734A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Proposal 3</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Consider the adoption of hybrid ray-tracing model with the explicit ray-tracing modeling of the environment and sensing object as part of it, as well as some 38.901 rays representing clutter objects (Option #2) as optional model especially for indoor use cases.</w:t>
      </w:r>
    </w:p>
    <w:p w14:paraId="26EDBE5F" w14:textId="77777777" w:rsidR="008734A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465358">
        <w:rPr>
          <w:rFonts w:ascii="Calibri" w:eastAsia="바탕" w:hAnsi="Calibri" w:cs="Calibri"/>
          <w:b/>
          <w:i/>
          <w:sz w:val="22"/>
        </w:rPr>
        <w:t xml:space="preserve">Proposal </w:t>
      </w:r>
      <w:r>
        <w:rPr>
          <w:rFonts w:ascii="Calibri" w:eastAsia="바탕" w:hAnsi="Calibri" w:cs="Calibri"/>
          <w:b/>
          <w:i/>
          <w:sz w:val="22"/>
        </w:rPr>
        <w:t>4</w:t>
      </w:r>
      <w:r w:rsidRPr="00465358">
        <w:rPr>
          <w:rFonts w:ascii="Calibri" w:eastAsia="바탕" w:hAnsi="Calibri" w:cs="Calibri"/>
          <w:b/>
          <w:i/>
          <w:sz w:val="22"/>
        </w:rPr>
        <w:t>:</w:t>
      </w:r>
      <w:r w:rsidRPr="00465358">
        <w:rPr>
          <w:rFonts w:ascii="Calibri" w:eastAsia="바탕" w:hAnsi="Calibri" w:cs="Calibri"/>
          <w:i/>
          <w:sz w:val="22"/>
        </w:rPr>
        <w:t xml:space="preserve"> </w:t>
      </w:r>
      <w:r w:rsidRPr="00CB0ED0">
        <w:rPr>
          <w:rFonts w:ascii="Calibri" w:eastAsia="바탕" w:hAnsi="Calibri" w:cs="Calibri"/>
          <w:i/>
          <w:sz w:val="22"/>
        </w:rPr>
        <w:t>Monostatic and bistatic RCS are defined separately.</w:t>
      </w:r>
      <w:r>
        <w:rPr>
          <w:rFonts w:ascii="Calibri" w:eastAsia="바탕" w:hAnsi="Calibri" w:cs="Calibri"/>
          <w:i/>
          <w:sz w:val="22"/>
        </w:rPr>
        <w:t xml:space="preserve"> </w:t>
      </w:r>
    </w:p>
    <w:p w14:paraId="09ACFFE2" w14:textId="77777777" w:rsidR="008734AB" w:rsidRPr="00465358"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465358">
        <w:rPr>
          <w:rFonts w:ascii="Calibri" w:eastAsia="바탕" w:hAnsi="Calibri" w:cs="Calibri"/>
          <w:b/>
          <w:i/>
          <w:sz w:val="22"/>
        </w:rPr>
        <w:t xml:space="preserve">Proposal </w:t>
      </w:r>
      <w:r>
        <w:rPr>
          <w:rFonts w:ascii="Calibri" w:eastAsia="바탕" w:hAnsi="Calibri" w:cs="Calibri"/>
          <w:b/>
          <w:i/>
          <w:sz w:val="22"/>
        </w:rPr>
        <w:t>5</w:t>
      </w:r>
      <w:r w:rsidRPr="00465358">
        <w:rPr>
          <w:rFonts w:ascii="Calibri" w:eastAsia="바탕" w:hAnsi="Calibri" w:cs="Calibri"/>
          <w:b/>
          <w:i/>
          <w:sz w:val="22"/>
        </w:rPr>
        <w:t>:</w:t>
      </w:r>
      <w:r w:rsidRPr="00465358">
        <w:rPr>
          <w:rFonts w:ascii="Calibri" w:eastAsia="바탕" w:hAnsi="Calibri" w:cs="Calibri"/>
          <w:i/>
          <w:sz w:val="22"/>
        </w:rPr>
        <w:t xml:space="preserve"> </w:t>
      </w:r>
      <w:r>
        <w:rPr>
          <w:rFonts w:ascii="Calibri" w:eastAsia="바탕" w:hAnsi="Calibri" w:cs="Calibri"/>
          <w:i/>
          <w:sz w:val="22"/>
        </w:rPr>
        <w:t>F</w:t>
      </w:r>
      <w:r w:rsidRPr="00CB0ED0">
        <w:rPr>
          <w:rFonts w:ascii="Calibri" w:eastAsia="바탕" w:hAnsi="Calibri" w:cs="Calibri"/>
          <w:i/>
          <w:sz w:val="22"/>
        </w:rPr>
        <w:t>or bistatic sensing, RCS for forward scattering is included in the channel model.</w:t>
      </w:r>
    </w:p>
    <w:p w14:paraId="4CE12B83" w14:textId="77777777" w:rsidR="008734A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 xml:space="preserve">Proposal </w:t>
      </w:r>
      <w:r>
        <w:rPr>
          <w:rFonts w:ascii="Calibri" w:eastAsia="바탕" w:hAnsi="Calibri" w:cs="Calibri"/>
          <w:b/>
          <w:i/>
          <w:sz w:val="22"/>
        </w:rPr>
        <w:t>6</w:t>
      </w:r>
      <w:r w:rsidRPr="00104BDE">
        <w:rPr>
          <w:rFonts w:ascii="Calibri" w:eastAsia="바탕" w:hAnsi="Calibri" w:cs="Calibri"/>
          <w:b/>
          <w:i/>
          <w:sz w:val="22"/>
        </w:rPr>
        <w:t>:</w:t>
      </w:r>
      <w:r w:rsidRPr="00104BDE">
        <w:rPr>
          <w:rFonts w:ascii="Calibri" w:eastAsia="바탕" w:hAnsi="Calibri" w:cs="Calibri"/>
          <w:i/>
          <w:sz w:val="22"/>
        </w:rPr>
        <w:t xml:space="preserve"> </w:t>
      </w:r>
      <w:r>
        <w:rPr>
          <w:rFonts w:ascii="Calibri" w:eastAsia="바탕" w:hAnsi="Calibri" w:cs="Calibri"/>
          <w:i/>
          <w:sz w:val="22"/>
        </w:rPr>
        <w:t>B</w:t>
      </w:r>
      <w:r w:rsidRPr="00DA0E57">
        <w:rPr>
          <w:rFonts w:ascii="Calibri" w:eastAsia="바탕" w:hAnsi="Calibri" w:cs="Calibri"/>
          <w:i/>
          <w:sz w:val="22"/>
        </w:rPr>
        <w:t xml:space="preserve">ased on </w:t>
      </w:r>
      <w:r>
        <w:rPr>
          <w:rFonts w:ascii="Calibri" w:eastAsia="바탕" w:hAnsi="Calibri" w:cs="Calibri"/>
          <w:i/>
          <w:sz w:val="22"/>
        </w:rPr>
        <w:t xml:space="preserve">the </w:t>
      </w:r>
      <w:r w:rsidRPr="00DA0E57">
        <w:rPr>
          <w:rFonts w:ascii="Calibri" w:eastAsia="바탕" w:hAnsi="Calibri" w:cs="Calibri"/>
          <w:i/>
          <w:sz w:val="22"/>
        </w:rPr>
        <w:t>use cases</w:t>
      </w:r>
      <w:r>
        <w:rPr>
          <w:rFonts w:ascii="Calibri" w:eastAsia="바탕" w:hAnsi="Calibri" w:cs="Calibri"/>
          <w:i/>
          <w:sz w:val="22"/>
        </w:rPr>
        <w:t xml:space="preserve"> which are of interest for ISAC, t</w:t>
      </w:r>
      <w:r w:rsidRPr="00DA0E57">
        <w:rPr>
          <w:rFonts w:ascii="Calibri" w:eastAsia="바탕" w:hAnsi="Calibri" w:cs="Calibri"/>
          <w:i/>
          <w:sz w:val="22"/>
        </w:rPr>
        <w:t xml:space="preserve">o introduce the types </w:t>
      </w:r>
      <w:r>
        <w:rPr>
          <w:rFonts w:ascii="Calibri" w:eastAsia="바탕" w:hAnsi="Calibri" w:cs="Calibri"/>
          <w:i/>
          <w:sz w:val="22"/>
        </w:rPr>
        <w:t>(e.g. h</w:t>
      </w:r>
      <w:r w:rsidRPr="00DA0E57">
        <w:rPr>
          <w:rFonts w:ascii="Calibri" w:eastAsia="바탕" w:hAnsi="Calibri" w:cs="Calibri"/>
          <w:i/>
          <w:sz w:val="22"/>
        </w:rPr>
        <w:t>uman</w:t>
      </w:r>
      <w:r>
        <w:rPr>
          <w:rFonts w:ascii="Calibri" w:eastAsia="바탕" w:hAnsi="Calibri" w:cs="Calibri"/>
          <w:i/>
          <w:sz w:val="22"/>
        </w:rPr>
        <w:t xml:space="preserve"> being</w:t>
      </w:r>
      <w:r w:rsidRPr="00DA0E57">
        <w:rPr>
          <w:rFonts w:ascii="Calibri" w:eastAsia="바탕" w:hAnsi="Calibri" w:cs="Calibri"/>
          <w:i/>
          <w:sz w:val="22"/>
        </w:rPr>
        <w:t>, vehicle, UAV, automated guided vehicles etc</w:t>
      </w:r>
      <w:r>
        <w:rPr>
          <w:rFonts w:ascii="Calibri" w:eastAsia="바탕" w:hAnsi="Calibri" w:cs="Calibri"/>
          <w:i/>
          <w:sz w:val="22"/>
        </w:rPr>
        <w:t>.) and subtypes (h</w:t>
      </w:r>
      <w:r w:rsidRPr="00DA0E57">
        <w:rPr>
          <w:rFonts w:ascii="Calibri" w:eastAsia="바탕" w:hAnsi="Calibri" w:cs="Calibri"/>
          <w:i/>
          <w:sz w:val="22"/>
        </w:rPr>
        <w:t>uman</w:t>
      </w:r>
      <w:r>
        <w:rPr>
          <w:rFonts w:ascii="Calibri" w:eastAsia="바탕" w:hAnsi="Calibri" w:cs="Calibri"/>
          <w:i/>
          <w:sz w:val="22"/>
        </w:rPr>
        <w:t xml:space="preserve"> being</w:t>
      </w:r>
      <w:r w:rsidRPr="00DA0E57">
        <w:rPr>
          <w:rFonts w:ascii="Calibri" w:eastAsia="바탕" w:hAnsi="Calibri" w:cs="Calibri"/>
          <w:i/>
          <w:sz w:val="22"/>
        </w:rPr>
        <w:t xml:space="preserve">: adult/child, </w:t>
      </w:r>
      <w:r>
        <w:rPr>
          <w:rFonts w:ascii="Calibri" w:eastAsia="바탕" w:hAnsi="Calibri" w:cs="Calibri"/>
          <w:i/>
          <w:sz w:val="22"/>
        </w:rPr>
        <w:t>vehicle: passenger car/</w:t>
      </w:r>
      <w:r w:rsidRPr="00DA0E57">
        <w:rPr>
          <w:rFonts w:ascii="Calibri" w:eastAsia="바탕" w:hAnsi="Calibri" w:cs="Calibri"/>
          <w:i/>
          <w:sz w:val="22"/>
        </w:rPr>
        <w:t>truck etc</w:t>
      </w:r>
      <w:r>
        <w:rPr>
          <w:rFonts w:ascii="Calibri" w:eastAsia="바탕" w:hAnsi="Calibri" w:cs="Calibri"/>
          <w:i/>
          <w:sz w:val="22"/>
        </w:rPr>
        <w:t xml:space="preserve">.) </w:t>
      </w:r>
      <w:r w:rsidRPr="00DA0E57">
        <w:rPr>
          <w:rFonts w:ascii="Calibri" w:eastAsia="바탕" w:hAnsi="Calibri" w:cs="Calibri"/>
          <w:i/>
          <w:sz w:val="22"/>
        </w:rPr>
        <w:t>of target objects</w:t>
      </w:r>
      <w:r>
        <w:rPr>
          <w:rFonts w:ascii="Calibri" w:eastAsia="바탕" w:hAnsi="Calibri" w:cs="Calibri"/>
          <w:i/>
          <w:sz w:val="22"/>
        </w:rPr>
        <w:t>. To provide the RCS for each type/subtype taking into account the frequency range.</w:t>
      </w:r>
    </w:p>
    <w:p w14:paraId="754F1315" w14:textId="77777777" w:rsidR="008734A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104BDE">
        <w:rPr>
          <w:rFonts w:ascii="Calibri" w:eastAsia="바탕" w:hAnsi="Calibri" w:cs="Calibri"/>
          <w:b/>
          <w:i/>
          <w:sz w:val="22"/>
        </w:rPr>
        <w:t xml:space="preserve">Proposal </w:t>
      </w:r>
      <w:r>
        <w:rPr>
          <w:rFonts w:ascii="Calibri" w:eastAsia="바탕" w:hAnsi="Calibri" w:cs="Calibri"/>
          <w:b/>
          <w:i/>
          <w:sz w:val="22"/>
        </w:rPr>
        <w:t>7</w:t>
      </w:r>
      <w:r w:rsidRPr="00104BDE">
        <w:rPr>
          <w:rFonts w:ascii="Calibri" w:eastAsia="바탕" w:hAnsi="Calibri" w:cs="Calibri"/>
          <w:b/>
          <w:i/>
          <w:sz w:val="22"/>
        </w:rPr>
        <w:t>:</w:t>
      </w:r>
      <w:r w:rsidRPr="00104BDE">
        <w:rPr>
          <w:rFonts w:ascii="Calibri" w:eastAsia="바탕" w:hAnsi="Calibri" w:cs="Calibri"/>
          <w:i/>
          <w:sz w:val="22"/>
        </w:rPr>
        <w:t xml:space="preserve"> </w:t>
      </w:r>
      <w:r w:rsidRPr="000661C1">
        <w:rPr>
          <w:rFonts w:ascii="Calibri" w:eastAsia="바탕" w:hAnsi="Calibri" w:cs="Calibri"/>
          <w:i/>
          <w:sz w:val="22"/>
        </w:rPr>
        <w:t>To adopt the stochastic approach to RCS characterization</w:t>
      </w:r>
      <w:r>
        <w:rPr>
          <w:rFonts w:ascii="Calibri" w:eastAsia="바탕" w:hAnsi="Calibri" w:cs="Calibri"/>
          <w:i/>
          <w:sz w:val="22"/>
        </w:rPr>
        <w:t>.</w:t>
      </w:r>
    </w:p>
    <w:p w14:paraId="759C0C4E" w14:textId="77777777" w:rsidR="008734AB" w:rsidRPr="00DB23B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Pr>
          <w:rFonts w:ascii="Calibri" w:eastAsia="바탕" w:hAnsi="Calibri" w:cs="Calibri"/>
          <w:b/>
          <w:i/>
          <w:sz w:val="22"/>
        </w:rPr>
        <w:t>Proposal 8</w:t>
      </w:r>
      <w:r w:rsidRPr="00DB23BB">
        <w:rPr>
          <w:rFonts w:ascii="Calibri" w:eastAsia="바탕" w:hAnsi="Calibri" w:cs="Calibri"/>
          <w:b/>
          <w:i/>
          <w:sz w:val="22"/>
        </w:rPr>
        <w:t>:</w:t>
      </w:r>
      <w:r w:rsidRPr="00DB23BB">
        <w:rPr>
          <w:rFonts w:ascii="Calibri" w:eastAsia="바탕" w:hAnsi="Calibri" w:cs="Calibri"/>
          <w:i/>
          <w:sz w:val="22"/>
        </w:rPr>
        <w:t xml:space="preserve"> To adopt one of Swerling models or </w:t>
      </w:r>
      <w:r>
        <w:rPr>
          <w:rFonts w:ascii="Calibri" w:eastAsia="바탕" w:hAnsi="Calibri" w:cs="Calibri"/>
          <w:i/>
          <w:sz w:val="22"/>
        </w:rPr>
        <w:t>to perform the study on the appropriate statistical model(s)</w:t>
      </w:r>
      <w:r w:rsidRPr="00DB23BB">
        <w:rPr>
          <w:rFonts w:ascii="Calibri" w:eastAsia="바탕" w:hAnsi="Calibri" w:cs="Calibri"/>
          <w:i/>
          <w:sz w:val="22"/>
        </w:rPr>
        <w:t xml:space="preserve"> to characterize</w:t>
      </w:r>
      <w:r>
        <w:rPr>
          <w:rFonts w:ascii="Calibri" w:eastAsia="바탕" w:hAnsi="Calibri" w:cs="Calibri"/>
          <w:i/>
          <w:sz w:val="22"/>
        </w:rPr>
        <w:t xml:space="preserve"> the </w:t>
      </w:r>
      <w:r w:rsidRPr="00DB23BB">
        <w:rPr>
          <w:rFonts w:ascii="Calibri" w:eastAsia="바탕" w:hAnsi="Calibri" w:cs="Calibri"/>
          <w:i/>
          <w:sz w:val="22"/>
        </w:rPr>
        <w:t>RCS</w:t>
      </w:r>
      <w:r>
        <w:rPr>
          <w:rFonts w:ascii="Calibri" w:eastAsia="바탕" w:hAnsi="Calibri" w:cs="Calibri"/>
          <w:i/>
          <w:sz w:val="22"/>
        </w:rPr>
        <w:t xml:space="preserve"> of target objects specific to ISAC</w:t>
      </w:r>
      <w:r w:rsidRPr="00DB23BB">
        <w:rPr>
          <w:rFonts w:ascii="Calibri" w:eastAsia="바탕" w:hAnsi="Calibri" w:cs="Calibri"/>
          <w:i/>
          <w:sz w:val="22"/>
        </w:rPr>
        <w:t>.</w:t>
      </w:r>
    </w:p>
    <w:p w14:paraId="7E90F9F4" w14:textId="77777777" w:rsidR="008734AB" w:rsidRPr="00DB23BB" w:rsidRDefault="008734AB" w:rsidP="008734AB">
      <w:pPr>
        <w:wordWrap/>
        <w:adjustRightInd w:val="0"/>
        <w:snapToGrid w:val="0"/>
        <w:spacing w:before="100" w:beforeAutospacing="1" w:after="100" w:afterAutospacing="1" w:line="264" w:lineRule="auto"/>
        <w:rPr>
          <w:rFonts w:ascii="Calibri" w:eastAsia="바탕" w:hAnsi="Calibri" w:cs="Calibri"/>
          <w:i/>
          <w:sz w:val="22"/>
        </w:rPr>
      </w:pPr>
      <w:r w:rsidRPr="00DB23BB">
        <w:rPr>
          <w:rFonts w:ascii="Calibri" w:eastAsia="바탕" w:hAnsi="Calibri" w:cs="Calibri"/>
          <w:b/>
          <w:i/>
          <w:sz w:val="22"/>
        </w:rPr>
        <w:t xml:space="preserve">Proposal </w:t>
      </w:r>
      <w:r>
        <w:rPr>
          <w:rFonts w:ascii="Calibri" w:eastAsia="바탕" w:hAnsi="Calibri" w:cs="Calibri"/>
          <w:b/>
          <w:i/>
          <w:sz w:val="22"/>
        </w:rPr>
        <w:t>9</w:t>
      </w:r>
      <w:r w:rsidRPr="00DB23BB">
        <w:rPr>
          <w:rFonts w:ascii="Calibri" w:eastAsia="바탕" w:hAnsi="Calibri" w:cs="Calibri"/>
          <w:b/>
          <w:i/>
          <w:sz w:val="22"/>
        </w:rPr>
        <w:t>:</w:t>
      </w:r>
      <w:r w:rsidRPr="00DB23BB">
        <w:rPr>
          <w:rFonts w:ascii="Calibri" w:eastAsia="바탕" w:hAnsi="Calibri" w:cs="Calibri"/>
          <w:i/>
          <w:sz w:val="22"/>
        </w:rPr>
        <w:t xml:space="preserve"> </w:t>
      </w:r>
      <w:r>
        <w:rPr>
          <w:rFonts w:ascii="Calibri" w:eastAsia="바탕" w:hAnsi="Calibri" w:cs="Calibri"/>
          <w:i/>
          <w:sz w:val="22"/>
        </w:rPr>
        <w:t>To perform the study on the appropriate statistical model(s)</w:t>
      </w:r>
      <w:r w:rsidRPr="00DB23BB">
        <w:rPr>
          <w:rFonts w:ascii="Calibri" w:eastAsia="바탕" w:hAnsi="Calibri" w:cs="Calibri"/>
          <w:i/>
          <w:sz w:val="22"/>
        </w:rPr>
        <w:t xml:space="preserve"> to characterize</w:t>
      </w:r>
      <w:r>
        <w:rPr>
          <w:rFonts w:ascii="Calibri" w:eastAsia="바탕" w:hAnsi="Calibri" w:cs="Calibri"/>
          <w:i/>
          <w:sz w:val="22"/>
        </w:rPr>
        <w:t xml:space="preserve"> the time-domain behavior of the </w:t>
      </w:r>
      <w:r w:rsidRPr="00DB23BB">
        <w:rPr>
          <w:rFonts w:ascii="Calibri" w:eastAsia="바탕" w:hAnsi="Calibri" w:cs="Calibri"/>
          <w:i/>
          <w:sz w:val="22"/>
        </w:rPr>
        <w:t>RCS.</w:t>
      </w:r>
    </w:p>
    <w:p w14:paraId="1AD1FBF4" w14:textId="77777777" w:rsidR="008734AB" w:rsidRPr="00516FF7" w:rsidRDefault="008734AB" w:rsidP="008734AB">
      <w:pPr>
        <w:pStyle w:val="3GPPText"/>
        <w:ind w:firstLine="0"/>
        <w:rPr>
          <w:rFonts w:ascii="Calibri" w:hAnsi="Calibri" w:cs="Calibri"/>
          <w:b/>
          <w:i/>
          <w:lang w:eastAsia="zh-CN"/>
        </w:rPr>
      </w:pPr>
      <w:r w:rsidRPr="00516FF7">
        <w:rPr>
          <w:rFonts w:ascii="Calibri" w:hAnsi="Calibri" w:cs="Calibri"/>
          <w:b/>
          <w:i/>
          <w:lang w:eastAsia="zh-CN"/>
        </w:rPr>
        <w:t xml:space="preserve">Observation </w:t>
      </w:r>
      <w:r>
        <w:rPr>
          <w:rFonts w:ascii="Calibri" w:hAnsi="Calibri" w:cs="Calibri"/>
          <w:b/>
          <w:i/>
          <w:lang w:eastAsia="zh-CN"/>
        </w:rPr>
        <w:t>2</w:t>
      </w:r>
    </w:p>
    <w:p w14:paraId="04BB924A" w14:textId="77777777" w:rsidR="008734AB" w:rsidRDefault="008734AB" w:rsidP="008734AB">
      <w:pPr>
        <w:pStyle w:val="3GPPText"/>
        <w:ind w:firstLine="0"/>
        <w:rPr>
          <w:rFonts w:ascii="Calibri" w:hAnsi="Calibri" w:cs="Calibri"/>
          <w:i/>
          <w:lang w:eastAsia="zh-CN"/>
        </w:rPr>
      </w:pPr>
      <w:r>
        <w:rPr>
          <w:rFonts w:ascii="Calibri" w:hAnsi="Calibri" w:cs="Calibri"/>
          <w:i/>
          <w:lang w:eastAsia="zh-CN"/>
        </w:rPr>
        <w:t>ISAC sensing with multiple links processing may help to achieve high accuracy in environment awareness. The best results are achieved for multiple gNBs coordination.</w:t>
      </w:r>
    </w:p>
    <w:p w14:paraId="2AE7E1C6" w14:textId="77777777" w:rsidR="008734AB" w:rsidRPr="00516FF7" w:rsidRDefault="008734AB" w:rsidP="008734AB">
      <w:pPr>
        <w:pStyle w:val="3GPPText"/>
        <w:ind w:firstLine="0"/>
        <w:rPr>
          <w:rFonts w:ascii="Calibri" w:hAnsi="Calibri" w:cs="Calibri"/>
          <w:b/>
          <w:i/>
          <w:lang w:eastAsia="zh-CN"/>
        </w:rPr>
      </w:pPr>
      <w:r w:rsidRPr="00516FF7">
        <w:rPr>
          <w:rFonts w:ascii="Calibri" w:hAnsi="Calibri" w:cs="Calibri"/>
          <w:b/>
          <w:i/>
          <w:lang w:eastAsia="zh-CN"/>
        </w:rPr>
        <w:t xml:space="preserve">Observation </w:t>
      </w:r>
      <w:r>
        <w:rPr>
          <w:rFonts w:ascii="Calibri" w:hAnsi="Calibri" w:cs="Calibri"/>
          <w:b/>
          <w:i/>
          <w:lang w:eastAsia="zh-CN"/>
        </w:rPr>
        <w:t>3</w:t>
      </w:r>
    </w:p>
    <w:p w14:paraId="1CCD27F2" w14:textId="77777777" w:rsidR="008734AB" w:rsidRDefault="008734AB" w:rsidP="008734AB">
      <w:pPr>
        <w:pStyle w:val="3GPPText"/>
        <w:ind w:firstLine="0"/>
        <w:rPr>
          <w:rFonts w:ascii="Calibri" w:hAnsi="Calibri" w:cs="Calibri"/>
          <w:i/>
          <w:lang w:eastAsia="zh-CN"/>
        </w:rPr>
      </w:pPr>
      <w:r>
        <w:rPr>
          <w:rFonts w:ascii="Calibri" w:hAnsi="Calibri" w:cs="Calibri"/>
          <w:i/>
          <w:lang w:eastAsia="zh-CN"/>
        </w:rPr>
        <w:t>Ray-Tracing channel modeling approach is necessary for joint processing and gNB coordination simulation. For current 38.901 models correlation distance is larger than typical gNB and UE spacing and thus, environment channels are not correlated and cannot be combined</w:t>
      </w:r>
    </w:p>
    <w:p w14:paraId="05823F8A" w14:textId="77777777" w:rsidR="008734AB" w:rsidRPr="00516FF7" w:rsidRDefault="008734AB" w:rsidP="008734AB">
      <w:pPr>
        <w:pStyle w:val="3GPPText"/>
        <w:ind w:firstLine="0"/>
        <w:rPr>
          <w:rFonts w:ascii="Calibri" w:hAnsi="Calibri" w:cs="Calibri"/>
          <w:b/>
          <w:i/>
          <w:lang w:eastAsia="zh-CN"/>
        </w:rPr>
      </w:pPr>
      <w:r w:rsidRPr="00516FF7">
        <w:rPr>
          <w:rFonts w:ascii="Calibri" w:hAnsi="Calibri" w:cs="Calibri"/>
          <w:b/>
          <w:i/>
          <w:lang w:eastAsia="zh-CN"/>
        </w:rPr>
        <w:t xml:space="preserve">Observation </w:t>
      </w:r>
      <w:r>
        <w:rPr>
          <w:rFonts w:ascii="Calibri" w:hAnsi="Calibri" w:cs="Calibri"/>
          <w:b/>
          <w:i/>
          <w:lang w:eastAsia="zh-CN"/>
        </w:rPr>
        <w:t>4</w:t>
      </w:r>
    </w:p>
    <w:p w14:paraId="310E7C89" w14:textId="48502D4E" w:rsidR="008734AB" w:rsidRPr="00D93C37" w:rsidRDefault="008734AB" w:rsidP="008734AB">
      <w:pPr>
        <w:pStyle w:val="3GPPText"/>
        <w:ind w:firstLine="0"/>
        <w:rPr>
          <w:rFonts w:ascii="Calibri" w:eastAsia="SimSun" w:hAnsi="Calibri" w:cs="Calibri"/>
          <w:i/>
          <w:lang w:eastAsia="zh-CN"/>
        </w:rPr>
      </w:pPr>
      <w:r>
        <w:rPr>
          <w:rFonts w:ascii="Calibri" w:hAnsi="Calibri" w:cs="Calibri"/>
          <w:i/>
          <w:lang w:eastAsia="zh-CN"/>
        </w:rPr>
        <w:lastRenderedPageBreak/>
        <w:t>Snapshots differencing approach may help to detect and locate target objects in semi-static cases, or for periodic environment scanning scenarios.</w:t>
      </w:r>
    </w:p>
    <w:p w14:paraId="1F2A91F8" w14:textId="77777777" w:rsidR="00A25EDA" w:rsidRDefault="00A25EDA" w:rsidP="00A25EDA">
      <w:pPr>
        <w:pStyle w:val="1"/>
        <w:numPr>
          <w:ilvl w:val="0"/>
          <w:numId w:val="0"/>
        </w:numPr>
      </w:pPr>
      <w:r>
        <w:t>References</w:t>
      </w:r>
    </w:p>
    <w:p w14:paraId="3F2EA88B" w14:textId="77777777" w:rsidR="00425C10" w:rsidRPr="00425C10" w:rsidRDefault="00425C10" w:rsidP="00425C10">
      <w:pPr>
        <w:numPr>
          <w:ilvl w:val="0"/>
          <w:numId w:val="43"/>
        </w:numPr>
        <w:wordWrap/>
        <w:adjustRightInd w:val="0"/>
        <w:snapToGrid w:val="0"/>
        <w:spacing w:after="120" w:line="240" w:lineRule="auto"/>
        <w:rPr>
          <w:rFonts w:eastAsia="SimSun" w:cs="Times New Roman"/>
          <w:szCs w:val="20"/>
        </w:rPr>
      </w:pPr>
      <w:bookmarkStart w:id="11" w:name="_Ref158807592"/>
      <w:r w:rsidRPr="00425C10">
        <w:rPr>
          <w:rFonts w:eastAsia="바탕" w:cs="Times New Roman"/>
          <w:szCs w:val="20"/>
        </w:rPr>
        <w:t>3GPP TR 22.837</w:t>
      </w:r>
      <w:bookmarkEnd w:id="11"/>
    </w:p>
    <w:p w14:paraId="7C04A0FA" w14:textId="1EE3B42F" w:rsidR="00425C10" w:rsidRPr="00425C10" w:rsidRDefault="00425C10" w:rsidP="00425C10">
      <w:pPr>
        <w:numPr>
          <w:ilvl w:val="0"/>
          <w:numId w:val="43"/>
        </w:numPr>
        <w:wordWrap/>
        <w:adjustRightInd w:val="0"/>
        <w:snapToGrid w:val="0"/>
        <w:spacing w:after="120" w:line="240" w:lineRule="auto"/>
        <w:rPr>
          <w:rFonts w:eastAsia="SimSun" w:cs="Times New Roman"/>
          <w:szCs w:val="20"/>
        </w:rPr>
      </w:pPr>
      <w:bookmarkStart w:id="12" w:name="_Ref158808928"/>
      <w:r w:rsidRPr="00425C10">
        <w:rPr>
          <w:rFonts w:eastAsia="바탕" w:cs="Times New Roman"/>
          <w:szCs w:val="20"/>
        </w:rPr>
        <w:t xml:space="preserve">3GPP </w:t>
      </w:r>
      <w:r w:rsidR="008734AB">
        <w:rPr>
          <w:rFonts w:eastAsia="바탕" w:cs="Times New Roman" w:hint="eastAsia"/>
          <w:szCs w:val="20"/>
        </w:rPr>
        <w:t xml:space="preserve">TR </w:t>
      </w:r>
      <w:r w:rsidRPr="00425C10">
        <w:rPr>
          <w:rFonts w:eastAsia="바탕" w:cs="Times New Roman"/>
          <w:szCs w:val="20"/>
        </w:rPr>
        <w:t>38.901</w:t>
      </w:r>
      <w:bookmarkEnd w:id="12"/>
    </w:p>
    <w:p w14:paraId="58A097C5" w14:textId="77777777" w:rsidR="00425C10" w:rsidRPr="00425C10" w:rsidRDefault="00425C10" w:rsidP="00425C10">
      <w:pPr>
        <w:numPr>
          <w:ilvl w:val="0"/>
          <w:numId w:val="43"/>
        </w:numPr>
        <w:wordWrap/>
        <w:adjustRightInd w:val="0"/>
        <w:snapToGrid w:val="0"/>
        <w:spacing w:after="120" w:line="240" w:lineRule="auto"/>
        <w:rPr>
          <w:rFonts w:eastAsia="SimSun" w:cs="Times New Roman"/>
          <w:szCs w:val="20"/>
        </w:rPr>
      </w:pPr>
      <w:bookmarkStart w:id="13" w:name="_Ref119362261"/>
      <w:r w:rsidRPr="00425C10">
        <w:rPr>
          <w:rFonts w:eastAsia="바탕" w:cs="Times New Roman"/>
          <w:szCs w:val="20"/>
        </w:rPr>
        <w:t xml:space="preserve">C. A. Balanis. Advanced Engineering Electromagnetics, 2nd ed. New York, NY, USA: Wiley, </w:t>
      </w:r>
      <w:bookmarkEnd w:id="13"/>
    </w:p>
    <w:p w14:paraId="23EB51A3" w14:textId="77777777" w:rsidR="00425C10" w:rsidRPr="00425C10" w:rsidRDefault="00425C10" w:rsidP="00CE10A9">
      <w:pPr>
        <w:pStyle w:val="a"/>
        <w:numPr>
          <w:ilvl w:val="0"/>
          <w:numId w:val="43"/>
        </w:numPr>
        <w:wordWrap/>
        <w:adjustRightInd w:val="0"/>
        <w:snapToGrid w:val="0"/>
        <w:spacing w:before="100" w:beforeAutospacing="1" w:afterLines="50" w:after="120" w:line="264" w:lineRule="auto"/>
        <w:ind w:leftChars="0"/>
        <w:rPr>
          <w:rFonts w:eastAsia="바탕"/>
          <w:szCs w:val="20"/>
        </w:rPr>
      </w:pPr>
      <w:r w:rsidRPr="00425C10">
        <w:rPr>
          <w:rFonts w:eastAsia="바탕"/>
          <w:szCs w:val="20"/>
        </w:rPr>
        <w:t>Rezende, M.C., Alexandre, M.D., Miacci, S., &amp; Nohara, E.L. (2002). Radar Cross Section Measurements (8-12 GHz) of Magnetic and Dielectric Microwave Absorbing Thin Sheets.</w:t>
      </w:r>
    </w:p>
    <w:p w14:paraId="15A7915D" w14:textId="77777777" w:rsidR="00425C10" w:rsidRPr="00290053" w:rsidRDefault="00425C10" w:rsidP="00425C10">
      <w:pPr>
        <w:numPr>
          <w:ilvl w:val="0"/>
          <w:numId w:val="43"/>
        </w:numPr>
        <w:wordWrap/>
        <w:adjustRightInd w:val="0"/>
        <w:snapToGrid w:val="0"/>
        <w:spacing w:after="120" w:line="240" w:lineRule="auto"/>
        <w:rPr>
          <w:rFonts w:eastAsia="SimSun" w:cs="Times New Roman"/>
          <w:szCs w:val="20"/>
        </w:rPr>
      </w:pPr>
      <w:r w:rsidRPr="00425C10">
        <w:rPr>
          <w:rFonts w:eastAsia="바탕" w:cs="Times New Roman"/>
          <w:szCs w:val="20"/>
        </w:rPr>
        <w:t>P. J. Speirs and A. Murk. High-Detail Simulations of Consumer-Grade UAV RCS Signatures, and Comparisons against Measurements.</w:t>
      </w:r>
    </w:p>
    <w:p w14:paraId="5187BE7D" w14:textId="3EBD2213" w:rsidR="00A25EDA" w:rsidRPr="00CE317C" w:rsidRDefault="00290053" w:rsidP="00CE317C">
      <w:pPr>
        <w:numPr>
          <w:ilvl w:val="0"/>
          <w:numId w:val="43"/>
        </w:numPr>
        <w:wordWrap/>
        <w:adjustRightInd w:val="0"/>
        <w:snapToGrid w:val="0"/>
        <w:spacing w:after="120" w:line="240" w:lineRule="auto"/>
        <w:rPr>
          <w:rFonts w:eastAsia="SimSun" w:cs="Times New Roman"/>
          <w:szCs w:val="20"/>
        </w:rPr>
      </w:pPr>
      <w:bookmarkStart w:id="14" w:name="_Ref158826166"/>
      <w:r>
        <w:t xml:space="preserve">Maltsev, Alexander; Pudeyev, Andrey; Weiler, Richard; Peter, Michael; Keusgen, Wilhelm; Bolotin, Ilya (2016). </w:t>
      </w:r>
      <w:r>
        <w:rPr>
          <w:i/>
          <w:iCs/>
        </w:rPr>
        <w:t xml:space="preserve">IEEE Globecom Workshops- Virtual Antenna Array Methodology for Outdoor Millimeter-Wave Channel Measurements. </w:t>
      </w:r>
      <w:r>
        <w:t>doi:10.1109/GLOCOMW.2016.7849080</w:t>
      </w:r>
      <w:bookmarkEnd w:id="14"/>
      <w:r>
        <w:t> </w:t>
      </w:r>
    </w:p>
    <w:p w14:paraId="5FA3A1FE" w14:textId="77777777" w:rsidR="00DE6D4B" w:rsidRDefault="00DE6D4B" w:rsidP="00A25EDA">
      <w:pPr>
        <w:pStyle w:val="1"/>
        <w:numPr>
          <w:ilvl w:val="0"/>
          <w:numId w:val="0"/>
        </w:numPr>
      </w:pPr>
      <w:bookmarkStart w:id="15" w:name="_Ref158807662"/>
      <w:r>
        <w:t>App</w:t>
      </w:r>
      <w:r w:rsidR="00A25EDA">
        <w:t>endix A</w:t>
      </w:r>
      <w:bookmarkEnd w:id="15"/>
    </w:p>
    <w:p w14:paraId="238A6C49" w14:textId="77777777" w:rsidR="00A25EDA" w:rsidRPr="00A25EDA" w:rsidRDefault="001D50A6" w:rsidP="00A25EDA">
      <w:pPr>
        <w:pStyle w:val="3GPPText"/>
        <w:rPr>
          <w:b/>
          <w:lang w:val="en-GB" w:eastAsia="en-US"/>
        </w:rPr>
      </w:pPr>
      <w:r>
        <w:rPr>
          <w:b/>
          <w:lang w:val="en-GB" w:eastAsia="en-US"/>
        </w:rPr>
        <w:t>Use cases</w:t>
      </w:r>
    </w:p>
    <w:p w14:paraId="1068EC49" w14:textId="77777777" w:rsidR="00A25EDA" w:rsidRPr="00A25EDA" w:rsidRDefault="00A25EDA" w:rsidP="00A25EDA">
      <w:pPr>
        <w:pStyle w:val="3GPPText"/>
        <w:ind w:firstLine="357"/>
      </w:pPr>
      <w:r w:rsidRPr="00A25EDA">
        <w:t>The list and descriptions of 32 ISAC use cases have been introduced in 3GPP TR 22.837 [1]. These use cases can be loosely attributed as belonging to five verticals: smart home, smart factory, ground transportation, UAV and smart environment. This attribution is</w:t>
      </w:r>
    </w:p>
    <w:p w14:paraId="243D761A" w14:textId="77777777" w:rsidR="00A25EDA" w:rsidRPr="00A25EDA" w:rsidRDefault="00A25EDA" w:rsidP="00CE10A9">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Smart home</w:t>
      </w:r>
    </w:p>
    <w:p w14:paraId="64E88528" w14:textId="77777777" w:rsidR="00A25EDA" w:rsidRPr="00A25EDA" w:rsidRDefault="00A25EDA" w:rsidP="00CE10A9">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Intruder detection in smart home (5.1)</w:t>
      </w:r>
    </w:p>
    <w:p w14:paraId="474934D6" w14:textId="77777777" w:rsidR="00A25EDA" w:rsidRPr="00A25EDA" w:rsidRDefault="00A25EDA" w:rsidP="00CE10A9">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Intruder detection in surroundings of smart home (5.6)</w:t>
      </w:r>
    </w:p>
    <w:p w14:paraId="5E7CBF65" w14:textId="77777777" w:rsidR="00A25EDA" w:rsidRPr="00A25EDA" w:rsidRDefault="00A25EDA" w:rsidP="00CE10A9">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Contactless sleep monitoring service (5.15)</w:t>
      </w:r>
    </w:p>
    <w:p w14:paraId="72C774BB" w14:textId="77777777" w:rsidR="00A25EDA" w:rsidRPr="00A25EDA" w:rsidRDefault="00A25EDA" w:rsidP="00CE10A9">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Protection of Sensing Information (5.16)</w:t>
      </w:r>
    </w:p>
    <w:p w14:paraId="68D6317A" w14:textId="77777777" w:rsidR="00A25EDA" w:rsidRPr="00A25EDA" w:rsidRDefault="00A25EDA" w:rsidP="00CE10A9">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Health monitoring at home (5.17)</w:t>
      </w:r>
    </w:p>
    <w:p w14:paraId="7C3505C9"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Service continuity of unobtrusive health monitoring (5.18)</w:t>
      </w:r>
    </w:p>
    <w:p w14:paraId="192BE283"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Roaming for sensing service of sports monitoring (5.24)</w:t>
      </w:r>
    </w:p>
    <w:p w14:paraId="439D840C"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Immersive experience based on sensing (5.25)</w:t>
      </w:r>
    </w:p>
    <w:p w14:paraId="0CDF8CA4"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Gesture recognition for application navigation and immersive interaction (5.29)</w:t>
      </w:r>
    </w:p>
    <w:p w14:paraId="77231F9B"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Smart factory</w:t>
      </w:r>
    </w:p>
    <w:p w14:paraId="198067B6"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AGV detection and tracking in factories (5.9)</w:t>
      </w:r>
    </w:p>
    <w:p w14:paraId="6E1761E5"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AMR collision avoidance in smart factories (5.23)</w:t>
      </w:r>
    </w:p>
    <w:p w14:paraId="1213718D"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Integrated sensing and positioning in factory hall (5.32)</w:t>
      </w:r>
    </w:p>
    <w:p w14:paraId="0EF7DC4F"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Ground transportation</w:t>
      </w:r>
    </w:p>
    <w:p w14:paraId="55CB6B02"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Pedestrian/animal intrusion detection on a highway (5.2)</w:t>
      </w:r>
    </w:p>
    <w:p w14:paraId="77D52149"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Railway intrusion detection (5.7)</w:t>
      </w:r>
    </w:p>
    <w:p w14:paraId="466AED7F"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assisted automotive maneuvering and navigation (5.8)</w:t>
      </w:r>
    </w:p>
    <w:p w14:paraId="0F260445"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at crossroads with/without obstacle (5.11)</w:t>
      </w:r>
    </w:p>
    <w:p w14:paraId="407E8A75"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Accurate sensing for automotive maneuvering and navigation service (5.26)</w:t>
      </w:r>
    </w:p>
    <w:p w14:paraId="5192779B"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lastRenderedPageBreak/>
        <w:t>Vehicles sensing for ADAS (5.28)</w:t>
      </w:r>
    </w:p>
    <w:p w14:paraId="7B034B9F"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for automotive maneuvering and navigation service when not served by RAN (5.30)</w:t>
      </w:r>
    </w:p>
    <w:p w14:paraId="48791C8E"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Blind spot detection (5.31)</w:t>
      </w:r>
    </w:p>
    <w:p w14:paraId="69494EEC"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UAV</w:t>
      </w:r>
    </w:p>
    <w:p w14:paraId="3C659DAF"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UAV flight trajectory tracing (5.10)</w:t>
      </w:r>
    </w:p>
    <w:p w14:paraId="215F1645"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Network assisted sensing to avoid UAV collision (5.12)</w:t>
      </w:r>
    </w:p>
    <w:p w14:paraId="57E62AC9"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for UAV intrusion detection (5.13)</w:t>
      </w:r>
    </w:p>
    <w:p w14:paraId="34043311"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Smart environment</w:t>
      </w:r>
    </w:p>
    <w:p w14:paraId="2027E90C"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Rainfall monitoring (5.3)</w:t>
      </w:r>
    </w:p>
    <w:p w14:paraId="36242AFB"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Transparent Sensing Use Case (5.4)</w:t>
      </w:r>
    </w:p>
    <w:p w14:paraId="2491ACD0"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for flooding in smart cities(5.5)</w:t>
      </w:r>
    </w:p>
    <w:p w14:paraId="039F61F0"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for tourist spot traffic management (5.14)</w:t>
      </w:r>
    </w:p>
    <w:p w14:paraId="147CD469"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Sensor Groups (5.19)</w:t>
      </w:r>
    </w:p>
    <w:p w14:paraId="13ED77AB"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Sensing for Parking Space Determination (5.20)</w:t>
      </w:r>
    </w:p>
    <w:p w14:paraId="1814A574"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Seamless XR streaming (5.21)</w:t>
      </w:r>
    </w:p>
    <w:p w14:paraId="6B1C0DCF"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UAVs/vehicles/pedestrians detection near Smart Grid equipment (5.22)</w:t>
      </w:r>
    </w:p>
    <w:p w14:paraId="2E4AA0A8"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Public safety search and rescue or apprehend (5.27)</w:t>
      </w:r>
    </w:p>
    <w:p w14:paraId="00021A96" w14:textId="77777777" w:rsidR="00A25EDA" w:rsidRPr="00A25EDA" w:rsidRDefault="00A25EDA" w:rsidP="00A25EDA">
      <w:pPr>
        <w:pStyle w:val="3GPPText"/>
        <w:ind w:firstLine="425"/>
      </w:pPr>
      <w:r w:rsidRPr="00A25EDA">
        <w:t>Whereas the presented use cases embrace the diverse set of verticals, the expectations of sensing functionality can be divided into two groups. The first group includes use cases backed by the detection, positioning and tracking. The second group includes use cases enabled by the motion recognition, identification and imagining.</w:t>
      </w:r>
    </w:p>
    <w:p w14:paraId="6BC29FE4" w14:textId="77777777" w:rsidR="00A25EDA" w:rsidRDefault="00A25EDA" w:rsidP="00CE10A9">
      <w:pPr>
        <w:wordWrap/>
        <w:adjustRightInd w:val="0"/>
        <w:snapToGrid w:val="0"/>
        <w:spacing w:before="100" w:beforeAutospacing="1" w:afterLines="50" w:after="120" w:line="264" w:lineRule="auto"/>
        <w:ind w:firstLine="425"/>
        <w:rPr>
          <w:rFonts w:eastAsia="바탕" w:cs="Times New Roman"/>
          <w:sz w:val="22"/>
        </w:rPr>
      </w:pPr>
      <w:r w:rsidRPr="00A25EDA">
        <w:rPr>
          <w:rFonts w:eastAsia="바탕" w:cs="Times New Roman"/>
          <w:sz w:val="22"/>
        </w:rPr>
        <w:t>One can note the sensing in terms of detection, positioning and tracking is somehow close to the positioning. Instead of that the motion recognition, identification and imagining are more specific. Actually, such kind of sensing is based on analysis of finer-grained characteristics of target object(s) (e.g. micro-Doppler).</w:t>
      </w:r>
    </w:p>
    <w:p w14:paraId="247CDEE6" w14:textId="77777777" w:rsidR="00E84FEB" w:rsidRPr="00A25EDA" w:rsidRDefault="00E84FEB" w:rsidP="00E84FEB">
      <w:pPr>
        <w:pStyle w:val="1"/>
        <w:numPr>
          <w:ilvl w:val="0"/>
          <w:numId w:val="0"/>
        </w:numPr>
      </w:pPr>
      <w:r>
        <w:t>Appendix B</w:t>
      </w:r>
    </w:p>
    <w:p w14:paraId="657FE290" w14:textId="77777777" w:rsidR="001D50A6" w:rsidRPr="00A25EDA" w:rsidRDefault="001D50A6" w:rsidP="00E84FEB">
      <w:pPr>
        <w:pStyle w:val="3GPPText"/>
        <w:ind w:firstLine="0"/>
        <w:rPr>
          <w:b/>
          <w:lang w:val="en-GB" w:eastAsia="en-US"/>
        </w:rPr>
      </w:pPr>
      <w:r>
        <w:rPr>
          <w:b/>
          <w:lang w:val="en-GB" w:eastAsia="en-US"/>
        </w:rPr>
        <w:t xml:space="preserve">Performance </w:t>
      </w:r>
      <w:r w:rsidRPr="00A25EDA">
        <w:rPr>
          <w:b/>
          <w:lang w:val="en-GB" w:eastAsia="en-US"/>
        </w:rPr>
        <w:t>metrics</w:t>
      </w:r>
    </w:p>
    <w:p w14:paraId="76239350" w14:textId="77777777" w:rsidR="00A25EDA" w:rsidRPr="00A25EDA" w:rsidRDefault="00A25EDA" w:rsidP="00CE10A9">
      <w:pPr>
        <w:wordWrap/>
        <w:adjustRightInd w:val="0"/>
        <w:snapToGrid w:val="0"/>
        <w:spacing w:before="100" w:beforeAutospacing="1" w:afterLines="50" w:after="120" w:line="264" w:lineRule="auto"/>
        <w:ind w:firstLine="425"/>
        <w:rPr>
          <w:rFonts w:eastAsia="바탕" w:cs="Times New Roman"/>
          <w:sz w:val="22"/>
        </w:rPr>
      </w:pPr>
      <w:r w:rsidRPr="00A25EDA">
        <w:rPr>
          <w:rFonts w:eastAsia="바탕" w:cs="Times New Roman"/>
          <w:sz w:val="22"/>
        </w:rPr>
        <w:t>3GPP TR 22.837 provides the quantitative requirements (KPIs) for the sensing performance. These KPIs are</w:t>
      </w:r>
    </w:p>
    <w:p w14:paraId="4DD75E92" w14:textId="77777777" w:rsidR="00A25EDA" w:rsidRPr="00A25EDA" w:rsidRDefault="00A25EDA" w:rsidP="00CE10A9">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confidence level, [%]</w:t>
      </w:r>
    </w:p>
    <w:p w14:paraId="5A53E047" w14:textId="77777777" w:rsidR="00A25EDA" w:rsidRPr="00A25EDA" w:rsidRDefault="00A25EDA" w:rsidP="00CE10A9">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accuracy of positioning estimate for given confidence level, [m]</w:t>
      </w:r>
    </w:p>
    <w:p w14:paraId="5ECFEA71" w14:textId="77777777" w:rsidR="00A25EDA" w:rsidRPr="00A25EDA" w:rsidRDefault="00A25EDA" w:rsidP="00CE10A9">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horizontal and vertical accuracy</w:t>
      </w:r>
    </w:p>
    <w:p w14:paraId="6961EB68" w14:textId="77777777" w:rsidR="00A25EDA" w:rsidRPr="00A25EDA" w:rsidRDefault="00A25EDA" w:rsidP="00CE10A9">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accuracy of velocity estimate for given confidence level, [m/s]</w:t>
      </w:r>
    </w:p>
    <w:p w14:paraId="6C90E65F" w14:textId="77777777" w:rsidR="00A25EDA" w:rsidRPr="00A25EDA" w:rsidRDefault="00A25EDA" w:rsidP="00CE10A9">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maximum sensing service latency, [s]</w:t>
      </w:r>
    </w:p>
    <w:p w14:paraId="0DE2B271"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refreshing rate, [s]</w:t>
      </w:r>
    </w:p>
    <w:p w14:paraId="4CE44A21"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sensing resolution, [m] [m/s]</w:t>
      </w:r>
    </w:p>
    <w:p w14:paraId="6CFCACDA"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lastRenderedPageBreak/>
        <w:t>minimum difference in measured magnitude of target objects to be allowed to detect objects in different magnitude</w:t>
      </w:r>
    </w:p>
    <w:p w14:paraId="3480115F"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missed detection probability, [%]</w:t>
      </w:r>
    </w:p>
    <w:p w14:paraId="30272BD3"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ratio of missing event to acquire a sensing result over all events</w:t>
      </w:r>
    </w:p>
    <w:p w14:paraId="69C90DF9" w14:textId="77777777" w:rsidR="00A25EDA" w:rsidRPr="00A25EDA" w:rsidRDefault="00A25EDA">
      <w:pPr>
        <w:pStyle w:val="a"/>
        <w:numPr>
          <w:ilvl w:val="0"/>
          <w:numId w:val="39"/>
        </w:numPr>
        <w:wordWrap/>
        <w:adjustRightInd w:val="0"/>
        <w:snapToGrid w:val="0"/>
        <w:spacing w:afterLines="50" w:after="120" w:line="264" w:lineRule="auto"/>
        <w:ind w:leftChars="0"/>
        <w:rPr>
          <w:rFonts w:eastAsia="바탕"/>
          <w:sz w:val="22"/>
        </w:rPr>
      </w:pPr>
      <w:r w:rsidRPr="00A25EDA">
        <w:rPr>
          <w:rFonts w:eastAsia="바탕"/>
          <w:sz w:val="22"/>
        </w:rPr>
        <w:t>false alarm probability, [%]</w:t>
      </w:r>
    </w:p>
    <w:p w14:paraId="6129FEDE" w14:textId="77777777" w:rsidR="00A25EDA" w:rsidRPr="00A25EDA" w:rsidRDefault="00A25EDA">
      <w:pPr>
        <w:pStyle w:val="a"/>
        <w:numPr>
          <w:ilvl w:val="1"/>
          <w:numId w:val="39"/>
        </w:numPr>
        <w:wordWrap/>
        <w:adjustRightInd w:val="0"/>
        <w:snapToGrid w:val="0"/>
        <w:spacing w:afterLines="50" w:after="120" w:line="264" w:lineRule="auto"/>
        <w:ind w:leftChars="0"/>
        <w:rPr>
          <w:rFonts w:eastAsia="바탕"/>
          <w:sz w:val="22"/>
        </w:rPr>
      </w:pPr>
      <w:r w:rsidRPr="00A25EDA">
        <w:rPr>
          <w:rFonts w:eastAsia="바탕"/>
          <w:sz w:val="22"/>
        </w:rPr>
        <w:t>ratio of detecting an event that does not represent the characteristics of a target object or environment over all events</w:t>
      </w:r>
    </w:p>
    <w:p w14:paraId="23237CB1" w14:textId="77777777" w:rsidR="00A25EDA" w:rsidRPr="00A25EDA" w:rsidRDefault="00A25EDA">
      <w:pPr>
        <w:wordWrap/>
        <w:adjustRightInd w:val="0"/>
        <w:snapToGrid w:val="0"/>
        <w:spacing w:before="100" w:beforeAutospacing="1" w:afterLines="50" w:after="120" w:line="264" w:lineRule="auto"/>
        <w:ind w:firstLine="425"/>
        <w:rPr>
          <w:rFonts w:eastAsia="바탕" w:cs="Times New Roman"/>
          <w:sz w:val="22"/>
        </w:rPr>
      </w:pPr>
      <w:r w:rsidRPr="00A25EDA">
        <w:rPr>
          <w:rFonts w:eastAsia="바탕" w:cs="Times New Roman"/>
          <w:sz w:val="22"/>
        </w:rPr>
        <w:t>It is worth to note that such metrics as the confidence level, accuracy of positioning and velocity estimate, maximum sensing service latency and refreshing rate can be directly applied for the 5G NR positioning performance. Instead of that, the sensing resolution, missed detection and false alarm probabilities are the novel metrics. However, these metrics have been around for decades in the radar field.</w:t>
      </w:r>
    </w:p>
    <w:p w14:paraId="23735750" w14:textId="77777777" w:rsidR="00A25EDA" w:rsidRPr="00A25EDA" w:rsidRDefault="00A25EDA">
      <w:pPr>
        <w:wordWrap/>
        <w:adjustRightInd w:val="0"/>
        <w:snapToGrid w:val="0"/>
        <w:spacing w:before="100" w:beforeAutospacing="1" w:afterLines="50" w:after="120" w:line="264" w:lineRule="auto"/>
        <w:ind w:firstLine="425"/>
        <w:rPr>
          <w:rFonts w:eastAsia="바탕" w:cs="Times New Roman"/>
          <w:sz w:val="22"/>
        </w:rPr>
      </w:pPr>
      <w:r w:rsidRPr="00A25EDA">
        <w:rPr>
          <w:rFonts w:eastAsia="바탕" w:cs="Times New Roman"/>
          <w:sz w:val="22"/>
        </w:rPr>
        <w:t>One can also conclude that the presented KPIs are relevant for the sensing in terms of detection, positioning and tracking. In other words, the KPIs for the sensing in terms of motion recognition, identification and imagining are to be determined.</w:t>
      </w:r>
    </w:p>
    <w:p w14:paraId="1AE956B5" w14:textId="77777777" w:rsidR="00A25EDA" w:rsidRPr="00A25EDA" w:rsidRDefault="00A25EDA" w:rsidP="00A25EDA">
      <w:pPr>
        <w:rPr>
          <w:lang w:eastAsia="en-US"/>
        </w:rPr>
      </w:pPr>
    </w:p>
    <w:sectPr w:rsidR="00A25EDA" w:rsidRPr="00A25EDA" w:rsidSect="00C109EC">
      <w:footerReference w:type="even" r:id="rId24"/>
      <w:footerReference w:type="default" r:id="rId25"/>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771841" w14:textId="77777777" w:rsidR="00F11D54" w:rsidRDefault="00F11D54">
      <w:pPr>
        <w:spacing w:after="0" w:line="240" w:lineRule="auto"/>
      </w:pPr>
      <w:r>
        <w:separator/>
      </w:r>
    </w:p>
  </w:endnote>
  <w:endnote w:type="continuationSeparator" w:id="0">
    <w:p w14:paraId="2A323F30" w14:textId="77777777" w:rsidR="00F11D54" w:rsidRDefault="00F11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1"/>
    <w:family w:val="modern"/>
    <w:pitch w:val="variable"/>
    <w:sig w:usb0="F7FFAFFF" w:usb1="E9DFFFFF" w:usb2="0000003F" w:usb3="00000000" w:csb0="003F01FF" w:csb1="00000000"/>
  </w:font>
  <w:font w:name="FangSong_GB2312">
    <w:altName w:val="仿宋"/>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EC0D6" w14:textId="77777777" w:rsidR="006573C6" w:rsidRDefault="006573C6">
    <w:pPr>
      <w:pStyle w:val="a8"/>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14:paraId="2BF89BC6" w14:textId="77777777" w:rsidR="006573C6" w:rsidRDefault="006573C6">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E1FEEE" w14:textId="77777777" w:rsidR="006573C6" w:rsidRDefault="006573C6">
    <w:pPr>
      <w:pStyle w:val="a8"/>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F41EF2">
      <w:rPr>
        <w:rStyle w:val="a9"/>
        <w:noProof/>
      </w:rPr>
      <w:t>4</w:t>
    </w:r>
    <w:r>
      <w:rPr>
        <w:rStyle w:val="a9"/>
      </w:rPr>
      <w:fldChar w:fldCharType="end"/>
    </w:r>
  </w:p>
  <w:p w14:paraId="27FDE2E1" w14:textId="77777777" w:rsidR="006573C6" w:rsidRDefault="006573C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8F4D86" w14:textId="77777777" w:rsidR="00F11D54" w:rsidRDefault="00F11D54">
      <w:pPr>
        <w:spacing w:after="0" w:line="240" w:lineRule="auto"/>
      </w:pPr>
      <w:r>
        <w:separator/>
      </w:r>
    </w:p>
  </w:footnote>
  <w:footnote w:type="continuationSeparator" w:id="0">
    <w:p w14:paraId="4745A2C5" w14:textId="77777777" w:rsidR="00F11D54" w:rsidRDefault="00F11D5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24442"/>
    <w:multiLevelType w:val="multilevel"/>
    <w:tmpl w:val="2A92AEE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35E4DF4"/>
    <w:multiLevelType w:val="hybridMultilevel"/>
    <w:tmpl w:val="A358F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nsid w:val="072419CC"/>
    <w:multiLevelType w:val="hybridMultilevel"/>
    <w:tmpl w:val="1F964848"/>
    <w:lvl w:ilvl="0" w:tplc="EF040ABC">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081E1CB2"/>
    <w:multiLevelType w:val="multilevel"/>
    <w:tmpl w:val="081E1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FE2769D"/>
    <w:multiLevelType w:val="hybridMultilevel"/>
    <w:tmpl w:val="E89665FE"/>
    <w:lvl w:ilvl="0" w:tplc="B256FBB4">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바탕"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6">
    <w:nsid w:val="14D563B1"/>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6CE1DB6"/>
    <w:multiLevelType w:val="hybridMultilevel"/>
    <w:tmpl w:val="F63A94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DF611B9"/>
    <w:multiLevelType w:val="hybridMultilevel"/>
    <w:tmpl w:val="E1C62522"/>
    <w:lvl w:ilvl="0" w:tplc="D4DEF670">
      <w:numFmt w:val="bullet"/>
      <w:lvlText w:val=""/>
      <w:lvlJc w:val="left"/>
      <w:pPr>
        <w:ind w:left="760" w:hanging="360"/>
      </w:pPr>
      <w:rPr>
        <w:rFonts w:ascii="Wingdings" w:eastAsia="바탕" w:hAnsi="Wingdings" w:cs="Calibri"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1EFD16F8"/>
    <w:multiLevelType w:val="multilevel"/>
    <w:tmpl w:val="06AC673E"/>
    <w:lvl w:ilvl="0">
      <w:start w:val="1"/>
      <w:numFmt w:val="bullet"/>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635CA6"/>
    <w:multiLevelType w:val="multilevel"/>
    <w:tmpl w:val="2A92AEE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FAE7B22"/>
    <w:multiLevelType w:val="hybridMultilevel"/>
    <w:tmpl w:val="BFFCCCCE"/>
    <w:lvl w:ilvl="0" w:tplc="980ECAC4">
      <w:start w:val="1"/>
      <w:numFmt w:val="decimal"/>
      <w:pStyle w:val="BoldList"/>
      <w:lvlText w:val="%1."/>
      <w:lvlJc w:val="left"/>
      <w:pPr>
        <w:ind w:left="1287" w:hanging="360"/>
      </w:pPr>
      <w:rPr>
        <w:rFonts w:hint="default"/>
      </w:rPr>
    </w:lvl>
    <w:lvl w:ilvl="1" w:tplc="87DCA3F0">
      <w:numFmt w:val="bullet"/>
      <w:lvlText w:val="-"/>
      <w:lvlJc w:val="left"/>
      <w:pPr>
        <w:ind w:left="2007" w:hanging="360"/>
      </w:pPr>
      <w:rPr>
        <w:rFonts w:ascii="Times New Roman" w:eastAsiaTheme="minorEastAsia"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20BB5756"/>
    <w:multiLevelType w:val="hybridMultilevel"/>
    <w:tmpl w:val="75C8EF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3F0ABB"/>
    <w:multiLevelType w:val="multilevel"/>
    <w:tmpl w:val="223F0AB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40" w:hanging="360"/>
      </w:pPr>
      <w:rPr>
        <w:rFonts w:ascii="Courier New" w:hAnsi="Courier New" w:cs="Courier New" w:hint="default"/>
      </w:rPr>
    </w:lvl>
    <w:lvl w:ilvl="2">
      <w:start w:val="1"/>
      <w:numFmt w:val="bullet"/>
      <w:lvlText w:val=""/>
      <w:lvlJc w:val="left"/>
      <w:pPr>
        <w:tabs>
          <w:tab w:val="left" w:pos="0"/>
        </w:tabs>
        <w:ind w:left="1760" w:hanging="360"/>
      </w:pPr>
      <w:rPr>
        <w:rFonts w:ascii="Wingdings" w:hAnsi="Wingdings" w:cs="Wingdings" w:hint="default"/>
      </w:rPr>
    </w:lvl>
    <w:lvl w:ilvl="3">
      <w:start w:val="1"/>
      <w:numFmt w:val="bullet"/>
      <w:lvlText w:val=""/>
      <w:lvlJc w:val="left"/>
      <w:pPr>
        <w:tabs>
          <w:tab w:val="left" w:pos="0"/>
        </w:tabs>
        <w:ind w:left="2480" w:hanging="360"/>
      </w:pPr>
      <w:rPr>
        <w:rFonts w:ascii="Symbol" w:hAnsi="Symbol" w:cs="Symbol" w:hint="default"/>
      </w:rPr>
    </w:lvl>
    <w:lvl w:ilvl="4">
      <w:start w:val="1"/>
      <w:numFmt w:val="bullet"/>
      <w:lvlText w:val="o"/>
      <w:lvlJc w:val="left"/>
      <w:pPr>
        <w:tabs>
          <w:tab w:val="left" w:pos="0"/>
        </w:tabs>
        <w:ind w:left="3200" w:hanging="360"/>
      </w:pPr>
      <w:rPr>
        <w:rFonts w:ascii="Courier New" w:hAnsi="Courier New" w:cs="Courier New" w:hint="default"/>
      </w:rPr>
    </w:lvl>
    <w:lvl w:ilvl="5">
      <w:start w:val="1"/>
      <w:numFmt w:val="bullet"/>
      <w:lvlText w:val=""/>
      <w:lvlJc w:val="left"/>
      <w:pPr>
        <w:tabs>
          <w:tab w:val="left" w:pos="0"/>
        </w:tabs>
        <w:ind w:left="3920" w:hanging="360"/>
      </w:pPr>
      <w:rPr>
        <w:rFonts w:ascii="Wingdings" w:hAnsi="Wingdings" w:cs="Wingdings" w:hint="default"/>
      </w:rPr>
    </w:lvl>
    <w:lvl w:ilvl="6">
      <w:start w:val="1"/>
      <w:numFmt w:val="bullet"/>
      <w:lvlText w:val=""/>
      <w:lvlJc w:val="left"/>
      <w:pPr>
        <w:tabs>
          <w:tab w:val="left" w:pos="0"/>
        </w:tabs>
        <w:ind w:left="4640" w:hanging="360"/>
      </w:pPr>
      <w:rPr>
        <w:rFonts w:ascii="Symbol" w:hAnsi="Symbol" w:cs="Symbol" w:hint="default"/>
      </w:rPr>
    </w:lvl>
    <w:lvl w:ilvl="7">
      <w:start w:val="1"/>
      <w:numFmt w:val="bullet"/>
      <w:lvlText w:val="o"/>
      <w:lvlJc w:val="left"/>
      <w:pPr>
        <w:tabs>
          <w:tab w:val="left" w:pos="0"/>
        </w:tabs>
        <w:ind w:left="5360" w:hanging="360"/>
      </w:pPr>
      <w:rPr>
        <w:rFonts w:ascii="Courier New" w:hAnsi="Courier New" w:cs="Courier New" w:hint="default"/>
      </w:rPr>
    </w:lvl>
    <w:lvl w:ilvl="8">
      <w:start w:val="1"/>
      <w:numFmt w:val="bullet"/>
      <w:lvlText w:val=""/>
      <w:lvlJc w:val="left"/>
      <w:pPr>
        <w:tabs>
          <w:tab w:val="left" w:pos="0"/>
        </w:tabs>
        <w:ind w:left="6080" w:hanging="360"/>
      </w:pPr>
      <w:rPr>
        <w:rFonts w:ascii="Wingdings" w:hAnsi="Wingdings" w:cs="Wingdings" w:hint="default"/>
      </w:rPr>
    </w:lvl>
  </w:abstractNum>
  <w:abstractNum w:abstractNumId="14">
    <w:nsid w:val="24266E8F"/>
    <w:multiLevelType w:val="hybridMultilevel"/>
    <w:tmpl w:val="B08A11AA"/>
    <w:lvl w:ilvl="0" w:tplc="E8A005E0">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24FC1ADD"/>
    <w:multiLevelType w:val="hybridMultilevel"/>
    <w:tmpl w:val="6B2C0A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222E95"/>
    <w:multiLevelType w:val="multilevel"/>
    <w:tmpl w:val="2A92AEE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7EE0BBE"/>
    <w:multiLevelType w:val="hybridMultilevel"/>
    <w:tmpl w:val="4D2AB966"/>
    <w:lvl w:ilvl="0" w:tplc="04190001">
      <w:start w:val="1"/>
      <w:numFmt w:val="bullet"/>
      <w:lvlText w:val=""/>
      <w:lvlJc w:val="left"/>
      <w:pPr>
        <w:ind w:left="947" w:hanging="360"/>
      </w:pPr>
      <w:rPr>
        <w:rFonts w:ascii="Symbol" w:hAnsi="Symbol" w:hint="default"/>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18">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nsid w:val="2D6A015F"/>
    <w:multiLevelType w:val="hybridMultilevel"/>
    <w:tmpl w:val="8ABE4394"/>
    <w:lvl w:ilvl="0" w:tplc="DE9474C0">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11D5B32"/>
    <w:multiLevelType w:val="hybridMultilevel"/>
    <w:tmpl w:val="0158C5BC"/>
    <w:lvl w:ilvl="0" w:tplc="64383CAC">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33DD50E8"/>
    <w:multiLevelType w:val="hybridMultilevel"/>
    <w:tmpl w:val="56B609A0"/>
    <w:lvl w:ilvl="0" w:tplc="04090001">
      <w:start w:val="1"/>
      <w:numFmt w:val="bullet"/>
      <w:lvlText w:val=""/>
      <w:lvlJc w:val="left"/>
      <w:pPr>
        <w:ind w:left="1145" w:hanging="360"/>
      </w:pPr>
      <w:rPr>
        <w:rFonts w:ascii="Symbol" w:hAnsi="Symbol" w:hint="default"/>
      </w:rPr>
    </w:lvl>
    <w:lvl w:ilvl="1" w:tplc="04090003">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2">
    <w:nsid w:val="359719EC"/>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nsid w:val="3CDD26A6"/>
    <w:multiLevelType w:val="multilevel"/>
    <w:tmpl w:val="3CDD26A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3CEA17D6"/>
    <w:multiLevelType w:val="hybridMultilevel"/>
    <w:tmpl w:val="2E862C82"/>
    <w:lvl w:ilvl="0" w:tplc="A60A5272">
      <w:start w:val="1"/>
      <w:numFmt w:val="decimal"/>
      <w:pStyle w:val="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28">
    <w:nsid w:val="417F6AFB"/>
    <w:multiLevelType w:val="multilevel"/>
    <w:tmpl w:val="3C5C229A"/>
    <w:lvl w:ilvl="0">
      <w:start w:val="1"/>
      <w:numFmt w:val="bullet"/>
      <w:pStyle w:val="Bullets0"/>
      <w:lvlText w:val="●"/>
      <w:lvlJc w:val="left"/>
      <w:pPr>
        <w:ind w:left="425" w:hanging="283"/>
      </w:pPr>
      <w:rPr>
        <w:rFonts w:ascii="Times New Roman" w:hAnsi="Times New Roman" w:cs="Times New Roman" w:hint="default"/>
        <w:color w:val="auto"/>
        <w:sz w:val="22"/>
      </w:rPr>
    </w:lvl>
    <w:lvl w:ilvl="1">
      <w:start w:val="1"/>
      <w:numFmt w:val="bullet"/>
      <w:lvlText w:val="○"/>
      <w:lvlJc w:val="left"/>
      <w:pPr>
        <w:ind w:left="794" w:hanging="397"/>
      </w:pPr>
      <w:rPr>
        <w:rFonts w:ascii="Times New Roman" w:hAnsi="Times New Roman" w:cs="Times New Roman" w:hint="default"/>
        <w:color w:val="auto"/>
        <w:sz w:val="22"/>
      </w:rPr>
    </w:lvl>
    <w:lvl w:ilvl="2">
      <w:start w:val="1"/>
      <w:numFmt w:val="bullet"/>
      <w:lvlText w:val="♦"/>
      <w:lvlJc w:val="left"/>
      <w:pPr>
        <w:ind w:left="1503" w:hanging="283"/>
      </w:pPr>
      <w:rPr>
        <w:rFonts w:ascii="Times New Roman" w:hAnsi="Times New Roman" w:cs="Times New Roman" w:hint="default"/>
        <w:color w:val="auto"/>
        <w:sz w:val="22"/>
      </w:rPr>
    </w:lvl>
    <w:lvl w:ilvl="3">
      <w:start w:val="1"/>
      <w:numFmt w:val="bullet"/>
      <w:lvlText w:val="□"/>
      <w:lvlJc w:val="left"/>
      <w:pPr>
        <w:ind w:left="2042" w:hanging="283"/>
      </w:pPr>
      <w:rPr>
        <w:rFonts w:ascii="Times New Roman" w:hAnsi="Times New Roman" w:cs="Times New Roman" w:hint="default"/>
        <w:color w:val="auto"/>
      </w:rPr>
    </w:lvl>
    <w:lvl w:ilvl="4">
      <w:start w:val="1"/>
      <w:numFmt w:val="bullet"/>
      <w:lvlText w:val="▪"/>
      <w:lvlJc w:val="left"/>
      <w:pPr>
        <w:ind w:left="2581" w:hanging="283"/>
      </w:pPr>
      <w:rPr>
        <w:rFonts w:ascii="Times New Roman" w:hAnsi="Times New Roman" w:cs="Times New Roman" w:hint="default"/>
        <w:color w:val="auto"/>
      </w:rPr>
    </w:lvl>
    <w:lvl w:ilvl="5">
      <w:start w:val="1"/>
      <w:numFmt w:val="lowerRoman"/>
      <w:lvlText w:val="(%6)"/>
      <w:lvlJc w:val="left"/>
      <w:pPr>
        <w:ind w:left="3120" w:hanging="283"/>
      </w:pPr>
      <w:rPr>
        <w:rFonts w:hint="default"/>
      </w:rPr>
    </w:lvl>
    <w:lvl w:ilvl="6">
      <w:start w:val="1"/>
      <w:numFmt w:val="decimal"/>
      <w:lvlText w:val="%7."/>
      <w:lvlJc w:val="left"/>
      <w:pPr>
        <w:ind w:left="3659" w:hanging="283"/>
      </w:pPr>
      <w:rPr>
        <w:rFonts w:hint="default"/>
      </w:rPr>
    </w:lvl>
    <w:lvl w:ilvl="7">
      <w:start w:val="1"/>
      <w:numFmt w:val="lowerLetter"/>
      <w:lvlText w:val="%8."/>
      <w:lvlJc w:val="left"/>
      <w:pPr>
        <w:ind w:left="4198" w:hanging="283"/>
      </w:pPr>
      <w:rPr>
        <w:rFonts w:hint="default"/>
      </w:rPr>
    </w:lvl>
    <w:lvl w:ilvl="8">
      <w:start w:val="1"/>
      <w:numFmt w:val="lowerRoman"/>
      <w:lvlText w:val="%9."/>
      <w:lvlJc w:val="left"/>
      <w:pPr>
        <w:ind w:left="4737" w:hanging="283"/>
      </w:pPr>
      <w:rPr>
        <w:rFonts w:hint="default"/>
      </w:rPr>
    </w:lvl>
  </w:abstractNum>
  <w:abstractNum w:abstractNumId="29">
    <w:nsid w:val="42335E65"/>
    <w:multiLevelType w:val="hybridMultilevel"/>
    <w:tmpl w:val="39B2C314"/>
    <w:lvl w:ilvl="0" w:tplc="0BCC01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2446753"/>
    <w:multiLevelType w:val="hybridMultilevel"/>
    <w:tmpl w:val="DB748A1C"/>
    <w:lvl w:ilvl="0" w:tplc="1BBE979C">
      <w:numFmt w:val="bullet"/>
      <w:lvlText w:val=""/>
      <w:lvlJc w:val="left"/>
      <w:pPr>
        <w:ind w:left="760" w:hanging="360"/>
      </w:pPr>
      <w:rPr>
        <w:rFonts w:ascii="Wingdings" w:eastAsia="바탕" w:hAnsi="Wingdings" w:cs="Calibri"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434E568F"/>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44F70D5B"/>
    <w:multiLevelType w:val="hybridMultilevel"/>
    <w:tmpl w:val="6CBA9B8E"/>
    <w:lvl w:ilvl="0" w:tplc="BF56BEDA">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4D4A5370"/>
    <w:multiLevelType w:val="hybridMultilevel"/>
    <w:tmpl w:val="5948A15C"/>
    <w:lvl w:ilvl="0" w:tplc="5188338A">
      <w:start w:val="1"/>
      <w:numFmt w:val="bullet"/>
      <w:pStyle w:val="a"/>
      <w:lvlText w:val=""/>
      <w:lvlJc w:val="left"/>
      <w:pPr>
        <w:ind w:left="1945" w:hanging="360"/>
      </w:pPr>
      <w:rPr>
        <w:rFonts w:ascii="Symbol" w:hAnsi="Symbol" w:hint="default"/>
      </w:rPr>
    </w:lvl>
    <w:lvl w:ilvl="1" w:tplc="04190003" w:tentative="1">
      <w:start w:val="1"/>
      <w:numFmt w:val="bullet"/>
      <w:lvlText w:val="o"/>
      <w:lvlJc w:val="left"/>
      <w:pPr>
        <w:ind w:left="2665" w:hanging="360"/>
      </w:pPr>
      <w:rPr>
        <w:rFonts w:ascii="Courier New" w:hAnsi="Courier New" w:cs="Courier New" w:hint="default"/>
      </w:rPr>
    </w:lvl>
    <w:lvl w:ilvl="2" w:tplc="04190005" w:tentative="1">
      <w:start w:val="1"/>
      <w:numFmt w:val="bullet"/>
      <w:lvlText w:val=""/>
      <w:lvlJc w:val="left"/>
      <w:pPr>
        <w:ind w:left="3385" w:hanging="360"/>
      </w:pPr>
      <w:rPr>
        <w:rFonts w:ascii="Wingdings" w:hAnsi="Wingdings" w:hint="default"/>
      </w:rPr>
    </w:lvl>
    <w:lvl w:ilvl="3" w:tplc="04190001" w:tentative="1">
      <w:start w:val="1"/>
      <w:numFmt w:val="bullet"/>
      <w:lvlText w:val=""/>
      <w:lvlJc w:val="left"/>
      <w:pPr>
        <w:ind w:left="4105" w:hanging="360"/>
      </w:pPr>
      <w:rPr>
        <w:rFonts w:ascii="Symbol" w:hAnsi="Symbol" w:hint="default"/>
      </w:rPr>
    </w:lvl>
    <w:lvl w:ilvl="4" w:tplc="04190003" w:tentative="1">
      <w:start w:val="1"/>
      <w:numFmt w:val="bullet"/>
      <w:lvlText w:val="o"/>
      <w:lvlJc w:val="left"/>
      <w:pPr>
        <w:ind w:left="4825" w:hanging="360"/>
      </w:pPr>
      <w:rPr>
        <w:rFonts w:ascii="Courier New" w:hAnsi="Courier New" w:cs="Courier New" w:hint="default"/>
      </w:rPr>
    </w:lvl>
    <w:lvl w:ilvl="5" w:tplc="04190005" w:tentative="1">
      <w:start w:val="1"/>
      <w:numFmt w:val="bullet"/>
      <w:lvlText w:val=""/>
      <w:lvlJc w:val="left"/>
      <w:pPr>
        <w:ind w:left="5545" w:hanging="360"/>
      </w:pPr>
      <w:rPr>
        <w:rFonts w:ascii="Wingdings" w:hAnsi="Wingdings" w:hint="default"/>
      </w:rPr>
    </w:lvl>
    <w:lvl w:ilvl="6" w:tplc="04190001" w:tentative="1">
      <w:start w:val="1"/>
      <w:numFmt w:val="bullet"/>
      <w:lvlText w:val=""/>
      <w:lvlJc w:val="left"/>
      <w:pPr>
        <w:ind w:left="6265" w:hanging="360"/>
      </w:pPr>
      <w:rPr>
        <w:rFonts w:ascii="Symbol" w:hAnsi="Symbol" w:hint="default"/>
      </w:rPr>
    </w:lvl>
    <w:lvl w:ilvl="7" w:tplc="04190003" w:tentative="1">
      <w:start w:val="1"/>
      <w:numFmt w:val="bullet"/>
      <w:lvlText w:val="o"/>
      <w:lvlJc w:val="left"/>
      <w:pPr>
        <w:ind w:left="6985" w:hanging="360"/>
      </w:pPr>
      <w:rPr>
        <w:rFonts w:ascii="Courier New" w:hAnsi="Courier New" w:cs="Courier New" w:hint="default"/>
      </w:rPr>
    </w:lvl>
    <w:lvl w:ilvl="8" w:tplc="04190005" w:tentative="1">
      <w:start w:val="1"/>
      <w:numFmt w:val="bullet"/>
      <w:lvlText w:val=""/>
      <w:lvlJc w:val="left"/>
      <w:pPr>
        <w:ind w:left="7705" w:hanging="360"/>
      </w:pPr>
      <w:rPr>
        <w:rFonts w:ascii="Wingdings" w:hAnsi="Wingdings" w:hint="default"/>
      </w:rPr>
    </w:lvl>
  </w:abstractNum>
  <w:abstractNum w:abstractNumId="34">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98C0A23"/>
    <w:multiLevelType w:val="multilevel"/>
    <w:tmpl w:val="06AC673E"/>
    <w:lvl w:ilvl="0">
      <w:start w:val="1"/>
      <w:numFmt w:val="bullet"/>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5A610597"/>
    <w:multiLevelType w:val="hybridMultilevel"/>
    <w:tmpl w:val="F75C33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40" w:hanging="360"/>
      </w:pPr>
      <w:rPr>
        <w:rFonts w:ascii="Courier New" w:hAnsi="Courier New" w:cs="Courier New" w:hint="default"/>
      </w:rPr>
    </w:lvl>
    <w:lvl w:ilvl="2" w:tplc="04090005">
      <w:start w:val="1"/>
      <w:numFmt w:val="bullet"/>
      <w:lvlText w:val=""/>
      <w:lvlJc w:val="left"/>
      <w:pPr>
        <w:ind w:left="1760" w:hanging="360"/>
      </w:pPr>
      <w:rPr>
        <w:rFonts w:ascii="Wingdings" w:hAnsi="Wingdings" w:hint="default"/>
      </w:rPr>
    </w:lvl>
    <w:lvl w:ilvl="3" w:tplc="04090001">
      <w:start w:val="1"/>
      <w:numFmt w:val="bullet"/>
      <w:lvlText w:val=""/>
      <w:lvlJc w:val="left"/>
      <w:pPr>
        <w:ind w:left="2480" w:hanging="360"/>
      </w:pPr>
      <w:rPr>
        <w:rFonts w:ascii="Symbol" w:hAnsi="Symbol" w:hint="default"/>
      </w:rPr>
    </w:lvl>
    <w:lvl w:ilvl="4" w:tplc="04090003">
      <w:start w:val="1"/>
      <w:numFmt w:val="bullet"/>
      <w:lvlText w:val="o"/>
      <w:lvlJc w:val="left"/>
      <w:pPr>
        <w:ind w:left="3200" w:hanging="360"/>
      </w:pPr>
      <w:rPr>
        <w:rFonts w:ascii="Courier New" w:hAnsi="Courier New" w:cs="Courier New" w:hint="default"/>
      </w:rPr>
    </w:lvl>
    <w:lvl w:ilvl="5" w:tplc="04090005">
      <w:start w:val="1"/>
      <w:numFmt w:val="bullet"/>
      <w:lvlText w:val=""/>
      <w:lvlJc w:val="left"/>
      <w:pPr>
        <w:ind w:left="3920" w:hanging="360"/>
      </w:pPr>
      <w:rPr>
        <w:rFonts w:ascii="Wingdings" w:hAnsi="Wingdings" w:hint="default"/>
      </w:rPr>
    </w:lvl>
    <w:lvl w:ilvl="6" w:tplc="04090001">
      <w:start w:val="1"/>
      <w:numFmt w:val="bullet"/>
      <w:lvlText w:val=""/>
      <w:lvlJc w:val="left"/>
      <w:pPr>
        <w:ind w:left="4640" w:hanging="360"/>
      </w:pPr>
      <w:rPr>
        <w:rFonts w:ascii="Symbol" w:hAnsi="Symbol" w:hint="default"/>
      </w:rPr>
    </w:lvl>
    <w:lvl w:ilvl="7" w:tplc="04090003">
      <w:start w:val="1"/>
      <w:numFmt w:val="bullet"/>
      <w:lvlText w:val="o"/>
      <w:lvlJc w:val="left"/>
      <w:pPr>
        <w:ind w:left="5360" w:hanging="360"/>
      </w:pPr>
      <w:rPr>
        <w:rFonts w:ascii="Courier New" w:hAnsi="Courier New" w:cs="Courier New" w:hint="default"/>
      </w:rPr>
    </w:lvl>
    <w:lvl w:ilvl="8" w:tplc="04090005">
      <w:start w:val="1"/>
      <w:numFmt w:val="bullet"/>
      <w:lvlText w:val=""/>
      <w:lvlJc w:val="left"/>
      <w:pPr>
        <w:ind w:left="6080" w:hanging="360"/>
      </w:pPr>
      <w:rPr>
        <w:rFonts w:ascii="Wingdings" w:hAnsi="Wingdings" w:hint="default"/>
      </w:rPr>
    </w:lvl>
  </w:abstractNum>
  <w:abstractNum w:abstractNumId="37">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38">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633C4A89"/>
    <w:multiLevelType w:val="hybridMultilevel"/>
    <w:tmpl w:val="4002D8C6"/>
    <w:lvl w:ilvl="0" w:tplc="04190001">
      <w:start w:val="1"/>
      <w:numFmt w:val="bullet"/>
      <w:lvlText w:val=""/>
      <w:lvlJc w:val="left"/>
      <w:pPr>
        <w:ind w:left="947" w:hanging="360"/>
      </w:pPr>
      <w:rPr>
        <w:rFonts w:ascii="Symbol" w:hAnsi="Symbol" w:hint="default"/>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40">
    <w:nsid w:val="697B6856"/>
    <w:multiLevelType w:val="hybridMultilevel"/>
    <w:tmpl w:val="9F92438E"/>
    <w:lvl w:ilvl="0" w:tplc="5450ED14">
      <w:start w:val="1"/>
      <w:numFmt w:val="decimal"/>
      <w:lvlText w:val="%1."/>
      <w:lvlJc w:val="left"/>
      <w:pPr>
        <w:ind w:left="3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AB7373D"/>
    <w:multiLevelType w:val="multilevel"/>
    <w:tmpl w:val="2A92AEEA"/>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6AF176B6"/>
    <w:multiLevelType w:val="hybridMultilevel"/>
    <w:tmpl w:val="5B46F674"/>
    <w:lvl w:ilvl="0" w:tplc="7BC49FF0">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782C1103"/>
    <w:multiLevelType w:val="hybridMultilevel"/>
    <w:tmpl w:val="2824485A"/>
    <w:lvl w:ilvl="0" w:tplc="0CFA4930">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47">
    <w:nsid w:val="7CFE5DCE"/>
    <w:multiLevelType w:val="hybridMultilevel"/>
    <w:tmpl w:val="DC262B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D421B68"/>
    <w:multiLevelType w:val="hybridMultilevel"/>
    <w:tmpl w:val="163C68B2"/>
    <w:lvl w:ilvl="0" w:tplc="5D306924">
      <w:start w:val="1"/>
      <w:numFmt w:val="bullet"/>
      <w:pStyle w:val="a0"/>
      <w:lvlText w:val=""/>
      <w:lvlJc w:val="left"/>
      <w:pPr>
        <w:tabs>
          <w:tab w:val="num" w:pos="2927"/>
        </w:tabs>
        <w:ind w:left="2927" w:hanging="360"/>
      </w:pPr>
      <w:rPr>
        <w:rFonts w:ascii="Symbol" w:hAnsi="Symbol" w:hint="default"/>
        <w:color w:val="auto"/>
      </w:rPr>
    </w:lvl>
    <w:lvl w:ilvl="1" w:tplc="0409000B">
      <w:start w:val="1"/>
      <w:numFmt w:val="bullet"/>
      <w:lvlText w:val=""/>
      <w:lvlJc w:val="left"/>
      <w:pPr>
        <w:tabs>
          <w:tab w:val="num" w:pos="3407"/>
        </w:tabs>
        <w:ind w:left="3407" w:hanging="420"/>
      </w:pPr>
      <w:rPr>
        <w:rFonts w:ascii="Wingdings" w:hAnsi="Wingdings" w:hint="default"/>
      </w:rPr>
    </w:lvl>
    <w:lvl w:ilvl="2" w:tplc="0409000D">
      <w:start w:val="1"/>
      <w:numFmt w:val="bullet"/>
      <w:lvlText w:val=""/>
      <w:lvlJc w:val="left"/>
      <w:pPr>
        <w:tabs>
          <w:tab w:val="num" w:pos="3827"/>
        </w:tabs>
        <w:ind w:left="3827" w:hanging="420"/>
      </w:pPr>
      <w:rPr>
        <w:rFonts w:ascii="Wingdings" w:hAnsi="Wingdings" w:hint="default"/>
      </w:rPr>
    </w:lvl>
    <w:lvl w:ilvl="3" w:tplc="04090001">
      <w:start w:val="1"/>
      <w:numFmt w:val="bullet"/>
      <w:lvlText w:val=""/>
      <w:lvlJc w:val="left"/>
      <w:pPr>
        <w:tabs>
          <w:tab w:val="num" w:pos="4247"/>
        </w:tabs>
        <w:ind w:left="4247" w:hanging="420"/>
      </w:pPr>
      <w:rPr>
        <w:rFonts w:ascii="Wingdings" w:hAnsi="Wingdings" w:hint="default"/>
      </w:rPr>
    </w:lvl>
    <w:lvl w:ilvl="4" w:tplc="0409000B" w:tentative="1">
      <w:start w:val="1"/>
      <w:numFmt w:val="bullet"/>
      <w:lvlText w:val=""/>
      <w:lvlJc w:val="left"/>
      <w:pPr>
        <w:tabs>
          <w:tab w:val="num" w:pos="4667"/>
        </w:tabs>
        <w:ind w:left="4667" w:hanging="420"/>
      </w:pPr>
      <w:rPr>
        <w:rFonts w:ascii="Wingdings" w:hAnsi="Wingdings" w:hint="default"/>
      </w:rPr>
    </w:lvl>
    <w:lvl w:ilvl="5" w:tplc="0409000D" w:tentative="1">
      <w:start w:val="1"/>
      <w:numFmt w:val="bullet"/>
      <w:lvlText w:val=""/>
      <w:lvlJc w:val="left"/>
      <w:pPr>
        <w:tabs>
          <w:tab w:val="num" w:pos="5087"/>
        </w:tabs>
        <w:ind w:left="5087" w:hanging="420"/>
      </w:pPr>
      <w:rPr>
        <w:rFonts w:ascii="Wingdings" w:hAnsi="Wingdings" w:hint="default"/>
      </w:rPr>
    </w:lvl>
    <w:lvl w:ilvl="6" w:tplc="04090001" w:tentative="1">
      <w:start w:val="1"/>
      <w:numFmt w:val="bullet"/>
      <w:lvlText w:val=""/>
      <w:lvlJc w:val="left"/>
      <w:pPr>
        <w:tabs>
          <w:tab w:val="num" w:pos="5507"/>
        </w:tabs>
        <w:ind w:left="5507" w:hanging="420"/>
      </w:pPr>
      <w:rPr>
        <w:rFonts w:ascii="Wingdings" w:hAnsi="Wingdings" w:hint="default"/>
      </w:rPr>
    </w:lvl>
    <w:lvl w:ilvl="7" w:tplc="0409000B" w:tentative="1">
      <w:start w:val="1"/>
      <w:numFmt w:val="bullet"/>
      <w:lvlText w:val=""/>
      <w:lvlJc w:val="left"/>
      <w:pPr>
        <w:tabs>
          <w:tab w:val="num" w:pos="5927"/>
        </w:tabs>
        <w:ind w:left="5927" w:hanging="420"/>
      </w:pPr>
      <w:rPr>
        <w:rFonts w:ascii="Wingdings" w:hAnsi="Wingdings" w:hint="default"/>
      </w:rPr>
    </w:lvl>
    <w:lvl w:ilvl="8" w:tplc="0409000D" w:tentative="1">
      <w:start w:val="1"/>
      <w:numFmt w:val="bullet"/>
      <w:lvlText w:val=""/>
      <w:lvlJc w:val="left"/>
      <w:pPr>
        <w:tabs>
          <w:tab w:val="num" w:pos="6347"/>
        </w:tabs>
        <w:ind w:left="6347" w:hanging="420"/>
      </w:pPr>
      <w:rPr>
        <w:rFonts w:ascii="Wingdings" w:hAnsi="Wingdings" w:hint="default"/>
      </w:rPr>
    </w:lvl>
  </w:abstractNum>
  <w:abstractNum w:abstractNumId="49">
    <w:nsid w:val="7E4443DD"/>
    <w:multiLevelType w:val="hybridMultilevel"/>
    <w:tmpl w:val="1248D44A"/>
    <w:lvl w:ilvl="0" w:tplc="31B2E9C6">
      <w:start w:val="1"/>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8"/>
  </w:num>
  <w:num w:numId="2">
    <w:abstractNumId w:val="44"/>
  </w:num>
  <w:num w:numId="3">
    <w:abstractNumId w:val="48"/>
  </w:num>
  <w:num w:numId="4">
    <w:abstractNumId w:val="27"/>
  </w:num>
  <w:num w:numId="5">
    <w:abstractNumId w:val="37"/>
  </w:num>
  <w:num w:numId="6">
    <w:abstractNumId w:val="23"/>
  </w:num>
  <w:num w:numId="7">
    <w:abstractNumId w:val="28"/>
  </w:num>
  <w:num w:numId="8">
    <w:abstractNumId w:val="40"/>
  </w:num>
  <w:num w:numId="9">
    <w:abstractNumId w:val="45"/>
  </w:num>
  <w:num w:numId="10">
    <w:abstractNumId w:val="8"/>
  </w:num>
  <w:num w:numId="11">
    <w:abstractNumId w:val="34"/>
  </w:num>
  <w:num w:numId="12">
    <w:abstractNumId w:val="24"/>
  </w:num>
  <w:num w:numId="13">
    <w:abstractNumId w:val="3"/>
  </w:num>
  <w:num w:numId="14">
    <w:abstractNumId w:val="1"/>
  </w:num>
  <w:num w:numId="15">
    <w:abstractNumId w:val="38"/>
  </w:num>
  <w:num w:numId="16">
    <w:abstractNumId w:val="31"/>
  </w:num>
  <w:num w:numId="17">
    <w:abstractNumId w:val="26"/>
  </w:num>
  <w:num w:numId="18">
    <w:abstractNumId w:val="14"/>
  </w:num>
  <w:num w:numId="19">
    <w:abstractNumId w:val="4"/>
  </w:num>
  <w:num w:numId="20">
    <w:abstractNumId w:val="30"/>
  </w:num>
  <w:num w:numId="21">
    <w:abstractNumId w:val="36"/>
  </w:num>
  <w:num w:numId="22">
    <w:abstractNumId w:val="22"/>
  </w:num>
  <w:num w:numId="23">
    <w:abstractNumId w:val="32"/>
  </w:num>
  <w:num w:numId="24">
    <w:abstractNumId w:val="49"/>
  </w:num>
  <w:num w:numId="25">
    <w:abstractNumId w:val="20"/>
  </w:num>
  <w:num w:numId="26">
    <w:abstractNumId w:val="2"/>
  </w:num>
  <w:num w:numId="27">
    <w:abstractNumId w:val="5"/>
  </w:num>
  <w:num w:numId="28">
    <w:abstractNumId w:val="13"/>
  </w:num>
  <w:num w:numId="29">
    <w:abstractNumId w:val="6"/>
  </w:num>
  <w:num w:numId="30">
    <w:abstractNumId w:val="7"/>
  </w:num>
  <w:num w:numId="31">
    <w:abstractNumId w:val="47"/>
  </w:num>
  <w:num w:numId="32">
    <w:abstractNumId w:val="19"/>
  </w:num>
  <w:num w:numId="33">
    <w:abstractNumId w:val="15"/>
  </w:num>
  <w:num w:numId="34">
    <w:abstractNumId w:val="10"/>
  </w:num>
  <w:num w:numId="35">
    <w:abstractNumId w:val="41"/>
  </w:num>
  <w:num w:numId="36">
    <w:abstractNumId w:val="33"/>
  </w:num>
  <w:num w:numId="37">
    <w:abstractNumId w:val="11"/>
  </w:num>
  <w:num w:numId="38">
    <w:abstractNumId w:val="25"/>
  </w:num>
  <w:num w:numId="39">
    <w:abstractNumId w:val="21"/>
  </w:num>
  <w:num w:numId="40">
    <w:abstractNumId w:val="0"/>
  </w:num>
  <w:num w:numId="41">
    <w:abstractNumId w:val="16"/>
  </w:num>
  <w:num w:numId="42">
    <w:abstractNumId w:val="35"/>
  </w:num>
  <w:num w:numId="4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num>
  <w:num w:numId="45">
    <w:abstractNumId w:val="9"/>
  </w:num>
  <w:num w:numId="46">
    <w:abstractNumId w:val="12"/>
  </w:num>
  <w:num w:numId="47">
    <w:abstractNumId w:val="39"/>
  </w:num>
  <w:num w:numId="48">
    <w:abstractNumId w:val="29"/>
  </w:num>
  <w:num w:numId="49">
    <w:abstractNumId w:val="43"/>
  </w:num>
  <w:num w:numId="50">
    <w:abstractNumId w:val="4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09EC"/>
    <w:rsid w:val="00000F5A"/>
    <w:rsid w:val="00001C80"/>
    <w:rsid w:val="000049B6"/>
    <w:rsid w:val="00004D38"/>
    <w:rsid w:val="000058E7"/>
    <w:rsid w:val="00006A7F"/>
    <w:rsid w:val="00006BA2"/>
    <w:rsid w:val="00012AF7"/>
    <w:rsid w:val="00014FEE"/>
    <w:rsid w:val="0001527A"/>
    <w:rsid w:val="00015F86"/>
    <w:rsid w:val="000160E9"/>
    <w:rsid w:val="0002159A"/>
    <w:rsid w:val="00024AF2"/>
    <w:rsid w:val="000254D1"/>
    <w:rsid w:val="00025CC1"/>
    <w:rsid w:val="00026303"/>
    <w:rsid w:val="0002688D"/>
    <w:rsid w:val="00027F8B"/>
    <w:rsid w:val="000305CF"/>
    <w:rsid w:val="00030AF3"/>
    <w:rsid w:val="00033606"/>
    <w:rsid w:val="00034C7F"/>
    <w:rsid w:val="000353B5"/>
    <w:rsid w:val="00035A25"/>
    <w:rsid w:val="00035E88"/>
    <w:rsid w:val="00036296"/>
    <w:rsid w:val="0003630A"/>
    <w:rsid w:val="000365EE"/>
    <w:rsid w:val="00036CF8"/>
    <w:rsid w:val="0003719A"/>
    <w:rsid w:val="0004178B"/>
    <w:rsid w:val="000422DC"/>
    <w:rsid w:val="000432F5"/>
    <w:rsid w:val="000434FA"/>
    <w:rsid w:val="00043622"/>
    <w:rsid w:val="00043771"/>
    <w:rsid w:val="0004498A"/>
    <w:rsid w:val="00045D6E"/>
    <w:rsid w:val="00045D9A"/>
    <w:rsid w:val="00046E12"/>
    <w:rsid w:val="00046EF8"/>
    <w:rsid w:val="0005020C"/>
    <w:rsid w:val="00051ED0"/>
    <w:rsid w:val="00052C6D"/>
    <w:rsid w:val="00055402"/>
    <w:rsid w:val="00056AE2"/>
    <w:rsid w:val="00056E6A"/>
    <w:rsid w:val="0006051C"/>
    <w:rsid w:val="00062917"/>
    <w:rsid w:val="00064C36"/>
    <w:rsid w:val="00064E0D"/>
    <w:rsid w:val="000657A8"/>
    <w:rsid w:val="00065CE5"/>
    <w:rsid w:val="000701B2"/>
    <w:rsid w:val="000709A6"/>
    <w:rsid w:val="000718BF"/>
    <w:rsid w:val="000735EC"/>
    <w:rsid w:val="00073773"/>
    <w:rsid w:val="00074A17"/>
    <w:rsid w:val="00077054"/>
    <w:rsid w:val="00083665"/>
    <w:rsid w:val="00083994"/>
    <w:rsid w:val="0008578C"/>
    <w:rsid w:val="000857C9"/>
    <w:rsid w:val="00086D59"/>
    <w:rsid w:val="000877F6"/>
    <w:rsid w:val="00090593"/>
    <w:rsid w:val="0009137F"/>
    <w:rsid w:val="0009292C"/>
    <w:rsid w:val="00092A60"/>
    <w:rsid w:val="00094262"/>
    <w:rsid w:val="00095284"/>
    <w:rsid w:val="00095FF1"/>
    <w:rsid w:val="000979EF"/>
    <w:rsid w:val="000A3883"/>
    <w:rsid w:val="000A39FA"/>
    <w:rsid w:val="000A3E1C"/>
    <w:rsid w:val="000A502D"/>
    <w:rsid w:val="000A628A"/>
    <w:rsid w:val="000A68D8"/>
    <w:rsid w:val="000A71EC"/>
    <w:rsid w:val="000B0049"/>
    <w:rsid w:val="000B6EDE"/>
    <w:rsid w:val="000B745A"/>
    <w:rsid w:val="000B7DFD"/>
    <w:rsid w:val="000B7F44"/>
    <w:rsid w:val="000C065E"/>
    <w:rsid w:val="000C0A9E"/>
    <w:rsid w:val="000C0DC8"/>
    <w:rsid w:val="000C1ABE"/>
    <w:rsid w:val="000C2285"/>
    <w:rsid w:val="000C38FF"/>
    <w:rsid w:val="000C41F4"/>
    <w:rsid w:val="000C503C"/>
    <w:rsid w:val="000C5C3F"/>
    <w:rsid w:val="000C5C7C"/>
    <w:rsid w:val="000C7274"/>
    <w:rsid w:val="000C79A9"/>
    <w:rsid w:val="000D02FB"/>
    <w:rsid w:val="000D0510"/>
    <w:rsid w:val="000D0D04"/>
    <w:rsid w:val="000D0E61"/>
    <w:rsid w:val="000D11C6"/>
    <w:rsid w:val="000D12CB"/>
    <w:rsid w:val="000D1B20"/>
    <w:rsid w:val="000D1E1B"/>
    <w:rsid w:val="000D30A9"/>
    <w:rsid w:val="000D42CA"/>
    <w:rsid w:val="000D4352"/>
    <w:rsid w:val="000D49AB"/>
    <w:rsid w:val="000D594D"/>
    <w:rsid w:val="000D72F2"/>
    <w:rsid w:val="000E1EAA"/>
    <w:rsid w:val="000E2405"/>
    <w:rsid w:val="000E24B1"/>
    <w:rsid w:val="000E366D"/>
    <w:rsid w:val="000E3E29"/>
    <w:rsid w:val="000E4335"/>
    <w:rsid w:val="000E54EA"/>
    <w:rsid w:val="000E5A69"/>
    <w:rsid w:val="000F10A4"/>
    <w:rsid w:val="000F10CF"/>
    <w:rsid w:val="000F1A0A"/>
    <w:rsid w:val="000F2630"/>
    <w:rsid w:val="000F31FB"/>
    <w:rsid w:val="000F48CC"/>
    <w:rsid w:val="000F4C83"/>
    <w:rsid w:val="000F6A0C"/>
    <w:rsid w:val="000F7689"/>
    <w:rsid w:val="000F7E1D"/>
    <w:rsid w:val="00100197"/>
    <w:rsid w:val="00100590"/>
    <w:rsid w:val="00102B4D"/>
    <w:rsid w:val="001048DE"/>
    <w:rsid w:val="001056F2"/>
    <w:rsid w:val="001075DD"/>
    <w:rsid w:val="00112DC3"/>
    <w:rsid w:val="0011634A"/>
    <w:rsid w:val="00116DD3"/>
    <w:rsid w:val="00117EC5"/>
    <w:rsid w:val="0012072B"/>
    <w:rsid w:val="00124560"/>
    <w:rsid w:val="001268E3"/>
    <w:rsid w:val="00130344"/>
    <w:rsid w:val="0013097A"/>
    <w:rsid w:val="00131B6F"/>
    <w:rsid w:val="001323EA"/>
    <w:rsid w:val="001324E2"/>
    <w:rsid w:val="0013514B"/>
    <w:rsid w:val="001351A0"/>
    <w:rsid w:val="00135811"/>
    <w:rsid w:val="00135E21"/>
    <w:rsid w:val="00136DB8"/>
    <w:rsid w:val="001423F0"/>
    <w:rsid w:val="0014440F"/>
    <w:rsid w:val="00145DD6"/>
    <w:rsid w:val="00146B29"/>
    <w:rsid w:val="0015004D"/>
    <w:rsid w:val="0015086C"/>
    <w:rsid w:val="00152BE0"/>
    <w:rsid w:val="0015303A"/>
    <w:rsid w:val="00154158"/>
    <w:rsid w:val="0015515C"/>
    <w:rsid w:val="00155633"/>
    <w:rsid w:val="00157726"/>
    <w:rsid w:val="00160387"/>
    <w:rsid w:val="00162345"/>
    <w:rsid w:val="00164E27"/>
    <w:rsid w:val="00166771"/>
    <w:rsid w:val="001671A5"/>
    <w:rsid w:val="00167212"/>
    <w:rsid w:val="001675BE"/>
    <w:rsid w:val="00172121"/>
    <w:rsid w:val="00174CD6"/>
    <w:rsid w:val="001776A4"/>
    <w:rsid w:val="001809B4"/>
    <w:rsid w:val="00180F4C"/>
    <w:rsid w:val="0018131F"/>
    <w:rsid w:val="001818E1"/>
    <w:rsid w:val="00182697"/>
    <w:rsid w:val="001841A1"/>
    <w:rsid w:val="0018432F"/>
    <w:rsid w:val="00186657"/>
    <w:rsid w:val="00187B3C"/>
    <w:rsid w:val="00187BF7"/>
    <w:rsid w:val="001942E8"/>
    <w:rsid w:val="00194AD9"/>
    <w:rsid w:val="00194EF1"/>
    <w:rsid w:val="0019660E"/>
    <w:rsid w:val="0019668E"/>
    <w:rsid w:val="00196A3B"/>
    <w:rsid w:val="00196FE1"/>
    <w:rsid w:val="001A0402"/>
    <w:rsid w:val="001A0AD4"/>
    <w:rsid w:val="001A12CA"/>
    <w:rsid w:val="001A154D"/>
    <w:rsid w:val="001A20EB"/>
    <w:rsid w:val="001A242E"/>
    <w:rsid w:val="001A2AB2"/>
    <w:rsid w:val="001A2C37"/>
    <w:rsid w:val="001A38BF"/>
    <w:rsid w:val="001A5814"/>
    <w:rsid w:val="001B062D"/>
    <w:rsid w:val="001B11AB"/>
    <w:rsid w:val="001B14CC"/>
    <w:rsid w:val="001B45D4"/>
    <w:rsid w:val="001B4FA4"/>
    <w:rsid w:val="001B4FE0"/>
    <w:rsid w:val="001B7B3D"/>
    <w:rsid w:val="001C1659"/>
    <w:rsid w:val="001C3114"/>
    <w:rsid w:val="001C5EE6"/>
    <w:rsid w:val="001C7313"/>
    <w:rsid w:val="001D0485"/>
    <w:rsid w:val="001D120D"/>
    <w:rsid w:val="001D243C"/>
    <w:rsid w:val="001D2EA5"/>
    <w:rsid w:val="001D50A6"/>
    <w:rsid w:val="001D6C45"/>
    <w:rsid w:val="001E0BF5"/>
    <w:rsid w:val="001E10DC"/>
    <w:rsid w:val="001E5925"/>
    <w:rsid w:val="001E72ED"/>
    <w:rsid w:val="001F0257"/>
    <w:rsid w:val="001F089E"/>
    <w:rsid w:val="001F0CB0"/>
    <w:rsid w:val="001F1717"/>
    <w:rsid w:val="001F62B5"/>
    <w:rsid w:val="001F64B2"/>
    <w:rsid w:val="001F73D0"/>
    <w:rsid w:val="001F7F1D"/>
    <w:rsid w:val="0020176F"/>
    <w:rsid w:val="00203C7E"/>
    <w:rsid w:val="00203DAA"/>
    <w:rsid w:val="002042B4"/>
    <w:rsid w:val="00205CE2"/>
    <w:rsid w:val="00205EC8"/>
    <w:rsid w:val="0020764B"/>
    <w:rsid w:val="002119BE"/>
    <w:rsid w:val="00211CB5"/>
    <w:rsid w:val="00211CFB"/>
    <w:rsid w:val="00213A37"/>
    <w:rsid w:val="00213D42"/>
    <w:rsid w:val="002162C9"/>
    <w:rsid w:val="0021640D"/>
    <w:rsid w:val="00217F12"/>
    <w:rsid w:val="00223A23"/>
    <w:rsid w:val="00224048"/>
    <w:rsid w:val="002251DE"/>
    <w:rsid w:val="00225504"/>
    <w:rsid w:val="00227272"/>
    <w:rsid w:val="002304E0"/>
    <w:rsid w:val="00231D6D"/>
    <w:rsid w:val="002324CC"/>
    <w:rsid w:val="0023268E"/>
    <w:rsid w:val="002358AA"/>
    <w:rsid w:val="00235B5B"/>
    <w:rsid w:val="00235DC8"/>
    <w:rsid w:val="002406D6"/>
    <w:rsid w:val="0024216D"/>
    <w:rsid w:val="00242373"/>
    <w:rsid w:val="00245B93"/>
    <w:rsid w:val="002508C2"/>
    <w:rsid w:val="002509F9"/>
    <w:rsid w:val="00250CC3"/>
    <w:rsid w:val="00251EE9"/>
    <w:rsid w:val="002530CC"/>
    <w:rsid w:val="002553FD"/>
    <w:rsid w:val="002558F0"/>
    <w:rsid w:val="00256E76"/>
    <w:rsid w:val="00257CB5"/>
    <w:rsid w:val="00257E8A"/>
    <w:rsid w:val="002626CE"/>
    <w:rsid w:val="00263966"/>
    <w:rsid w:val="0026615E"/>
    <w:rsid w:val="002665A6"/>
    <w:rsid w:val="00267807"/>
    <w:rsid w:val="002711B8"/>
    <w:rsid w:val="00272083"/>
    <w:rsid w:val="002722A5"/>
    <w:rsid w:val="002743C6"/>
    <w:rsid w:val="002758FA"/>
    <w:rsid w:val="00276D45"/>
    <w:rsid w:val="00276D94"/>
    <w:rsid w:val="002771D1"/>
    <w:rsid w:val="00277763"/>
    <w:rsid w:val="00277FD5"/>
    <w:rsid w:val="002800D5"/>
    <w:rsid w:val="00280A69"/>
    <w:rsid w:val="002822B9"/>
    <w:rsid w:val="0028391E"/>
    <w:rsid w:val="00284632"/>
    <w:rsid w:val="00285F68"/>
    <w:rsid w:val="00286F61"/>
    <w:rsid w:val="002878E7"/>
    <w:rsid w:val="00290053"/>
    <w:rsid w:val="002901B2"/>
    <w:rsid w:val="00290F8E"/>
    <w:rsid w:val="00293572"/>
    <w:rsid w:val="0029642D"/>
    <w:rsid w:val="002A0161"/>
    <w:rsid w:val="002A1ED8"/>
    <w:rsid w:val="002A2805"/>
    <w:rsid w:val="002A424E"/>
    <w:rsid w:val="002A47AA"/>
    <w:rsid w:val="002A7406"/>
    <w:rsid w:val="002B1EB4"/>
    <w:rsid w:val="002B204A"/>
    <w:rsid w:val="002B436E"/>
    <w:rsid w:val="002B5256"/>
    <w:rsid w:val="002B58BD"/>
    <w:rsid w:val="002B7425"/>
    <w:rsid w:val="002B74FC"/>
    <w:rsid w:val="002B79A8"/>
    <w:rsid w:val="002C2226"/>
    <w:rsid w:val="002C29BD"/>
    <w:rsid w:val="002C3EFC"/>
    <w:rsid w:val="002C4957"/>
    <w:rsid w:val="002C4F72"/>
    <w:rsid w:val="002C62ED"/>
    <w:rsid w:val="002C7196"/>
    <w:rsid w:val="002C7A1B"/>
    <w:rsid w:val="002C7CC8"/>
    <w:rsid w:val="002D0758"/>
    <w:rsid w:val="002D316A"/>
    <w:rsid w:val="002D3283"/>
    <w:rsid w:val="002D3DE8"/>
    <w:rsid w:val="002D3F79"/>
    <w:rsid w:val="002D7AD6"/>
    <w:rsid w:val="002E0F0E"/>
    <w:rsid w:val="002E1146"/>
    <w:rsid w:val="002E12DC"/>
    <w:rsid w:val="002E3D2C"/>
    <w:rsid w:val="002E3EA6"/>
    <w:rsid w:val="002E419A"/>
    <w:rsid w:val="002E4386"/>
    <w:rsid w:val="002E4F84"/>
    <w:rsid w:val="002E7850"/>
    <w:rsid w:val="002F1604"/>
    <w:rsid w:val="002F1D26"/>
    <w:rsid w:val="002F5E62"/>
    <w:rsid w:val="002F6AE7"/>
    <w:rsid w:val="00300325"/>
    <w:rsid w:val="00300DB5"/>
    <w:rsid w:val="00301B7F"/>
    <w:rsid w:val="00304345"/>
    <w:rsid w:val="00305818"/>
    <w:rsid w:val="003061C7"/>
    <w:rsid w:val="003076B7"/>
    <w:rsid w:val="00307ADE"/>
    <w:rsid w:val="00307F0A"/>
    <w:rsid w:val="00311822"/>
    <w:rsid w:val="00312375"/>
    <w:rsid w:val="00312D95"/>
    <w:rsid w:val="00312F1A"/>
    <w:rsid w:val="00313CA1"/>
    <w:rsid w:val="00315D65"/>
    <w:rsid w:val="00315EBE"/>
    <w:rsid w:val="003161E5"/>
    <w:rsid w:val="003165BF"/>
    <w:rsid w:val="00320CC4"/>
    <w:rsid w:val="00320EDC"/>
    <w:rsid w:val="00321359"/>
    <w:rsid w:val="003217D4"/>
    <w:rsid w:val="003219B0"/>
    <w:rsid w:val="00321C7D"/>
    <w:rsid w:val="0032569F"/>
    <w:rsid w:val="0032744C"/>
    <w:rsid w:val="0033155A"/>
    <w:rsid w:val="00331DEA"/>
    <w:rsid w:val="003331BB"/>
    <w:rsid w:val="003332F9"/>
    <w:rsid w:val="00333FD6"/>
    <w:rsid w:val="0033473C"/>
    <w:rsid w:val="00336EA7"/>
    <w:rsid w:val="0033731C"/>
    <w:rsid w:val="00337596"/>
    <w:rsid w:val="00342AF2"/>
    <w:rsid w:val="003464E1"/>
    <w:rsid w:val="00346601"/>
    <w:rsid w:val="00347025"/>
    <w:rsid w:val="00347622"/>
    <w:rsid w:val="00351BA4"/>
    <w:rsid w:val="00352EC5"/>
    <w:rsid w:val="00353F78"/>
    <w:rsid w:val="00354841"/>
    <w:rsid w:val="003559E7"/>
    <w:rsid w:val="00357D22"/>
    <w:rsid w:val="00362268"/>
    <w:rsid w:val="0036303C"/>
    <w:rsid w:val="00363550"/>
    <w:rsid w:val="00363633"/>
    <w:rsid w:val="0036634C"/>
    <w:rsid w:val="003665F9"/>
    <w:rsid w:val="00367148"/>
    <w:rsid w:val="0037001C"/>
    <w:rsid w:val="003703F6"/>
    <w:rsid w:val="0037059A"/>
    <w:rsid w:val="00370D09"/>
    <w:rsid w:val="00370F8C"/>
    <w:rsid w:val="00371459"/>
    <w:rsid w:val="00371E4C"/>
    <w:rsid w:val="003725A7"/>
    <w:rsid w:val="00372AEC"/>
    <w:rsid w:val="00372B2E"/>
    <w:rsid w:val="00374992"/>
    <w:rsid w:val="00375651"/>
    <w:rsid w:val="00376569"/>
    <w:rsid w:val="0038094D"/>
    <w:rsid w:val="00382219"/>
    <w:rsid w:val="003852A4"/>
    <w:rsid w:val="00385743"/>
    <w:rsid w:val="0038585F"/>
    <w:rsid w:val="003866DB"/>
    <w:rsid w:val="00390078"/>
    <w:rsid w:val="00390125"/>
    <w:rsid w:val="003924C8"/>
    <w:rsid w:val="00392564"/>
    <w:rsid w:val="003948B7"/>
    <w:rsid w:val="00394C6F"/>
    <w:rsid w:val="003A0176"/>
    <w:rsid w:val="003A15D2"/>
    <w:rsid w:val="003A1650"/>
    <w:rsid w:val="003A1A91"/>
    <w:rsid w:val="003A3C7A"/>
    <w:rsid w:val="003A43E5"/>
    <w:rsid w:val="003A48CB"/>
    <w:rsid w:val="003A60B5"/>
    <w:rsid w:val="003A7683"/>
    <w:rsid w:val="003B01C3"/>
    <w:rsid w:val="003B097A"/>
    <w:rsid w:val="003B32DA"/>
    <w:rsid w:val="003B346C"/>
    <w:rsid w:val="003B427B"/>
    <w:rsid w:val="003B5613"/>
    <w:rsid w:val="003B7FA9"/>
    <w:rsid w:val="003C0DF0"/>
    <w:rsid w:val="003C3874"/>
    <w:rsid w:val="003C4BF0"/>
    <w:rsid w:val="003C533E"/>
    <w:rsid w:val="003D0139"/>
    <w:rsid w:val="003D120E"/>
    <w:rsid w:val="003D20EA"/>
    <w:rsid w:val="003D26C1"/>
    <w:rsid w:val="003D2DAE"/>
    <w:rsid w:val="003D6AD2"/>
    <w:rsid w:val="003E0E1A"/>
    <w:rsid w:val="003E23DF"/>
    <w:rsid w:val="003E29BA"/>
    <w:rsid w:val="003E2C12"/>
    <w:rsid w:val="003E4919"/>
    <w:rsid w:val="003E4A2B"/>
    <w:rsid w:val="003E4DE3"/>
    <w:rsid w:val="003E5485"/>
    <w:rsid w:val="003E7FEE"/>
    <w:rsid w:val="003F40BE"/>
    <w:rsid w:val="003F4B33"/>
    <w:rsid w:val="003F4D57"/>
    <w:rsid w:val="003F70E6"/>
    <w:rsid w:val="004005DD"/>
    <w:rsid w:val="0040305A"/>
    <w:rsid w:val="004037D4"/>
    <w:rsid w:val="00407750"/>
    <w:rsid w:val="00410F61"/>
    <w:rsid w:val="004117B9"/>
    <w:rsid w:val="004142E5"/>
    <w:rsid w:val="004144E2"/>
    <w:rsid w:val="004158EA"/>
    <w:rsid w:val="00415FC1"/>
    <w:rsid w:val="004160C9"/>
    <w:rsid w:val="00417973"/>
    <w:rsid w:val="00417D55"/>
    <w:rsid w:val="004203C3"/>
    <w:rsid w:val="00420BB1"/>
    <w:rsid w:val="00421A25"/>
    <w:rsid w:val="004233CE"/>
    <w:rsid w:val="004236E7"/>
    <w:rsid w:val="0042407D"/>
    <w:rsid w:val="0042476F"/>
    <w:rsid w:val="00424FDA"/>
    <w:rsid w:val="00425C10"/>
    <w:rsid w:val="00430105"/>
    <w:rsid w:val="00430173"/>
    <w:rsid w:val="004304FF"/>
    <w:rsid w:val="00430A15"/>
    <w:rsid w:val="0043151D"/>
    <w:rsid w:val="0043186D"/>
    <w:rsid w:val="0043342A"/>
    <w:rsid w:val="00433876"/>
    <w:rsid w:val="0043458C"/>
    <w:rsid w:val="00434AB2"/>
    <w:rsid w:val="00435016"/>
    <w:rsid w:val="00440058"/>
    <w:rsid w:val="00441FF3"/>
    <w:rsid w:val="00442F8D"/>
    <w:rsid w:val="00443DB1"/>
    <w:rsid w:val="004458BB"/>
    <w:rsid w:val="00445C5A"/>
    <w:rsid w:val="00446EDE"/>
    <w:rsid w:val="00447200"/>
    <w:rsid w:val="0045174F"/>
    <w:rsid w:val="004518A2"/>
    <w:rsid w:val="00453483"/>
    <w:rsid w:val="0045450E"/>
    <w:rsid w:val="00455300"/>
    <w:rsid w:val="00455D95"/>
    <w:rsid w:val="00455FC8"/>
    <w:rsid w:val="004632A0"/>
    <w:rsid w:val="00465358"/>
    <w:rsid w:val="00465494"/>
    <w:rsid w:val="00465513"/>
    <w:rsid w:val="00465A08"/>
    <w:rsid w:val="0047036A"/>
    <w:rsid w:val="00471350"/>
    <w:rsid w:val="00473979"/>
    <w:rsid w:val="00473E0C"/>
    <w:rsid w:val="00474D05"/>
    <w:rsid w:val="00475F65"/>
    <w:rsid w:val="0047699F"/>
    <w:rsid w:val="00476A0A"/>
    <w:rsid w:val="00476A68"/>
    <w:rsid w:val="00481495"/>
    <w:rsid w:val="00481956"/>
    <w:rsid w:val="0048527E"/>
    <w:rsid w:val="004914EA"/>
    <w:rsid w:val="00491C10"/>
    <w:rsid w:val="004950E8"/>
    <w:rsid w:val="00495AAB"/>
    <w:rsid w:val="004968E0"/>
    <w:rsid w:val="004973C3"/>
    <w:rsid w:val="004978D2"/>
    <w:rsid w:val="004A0CE4"/>
    <w:rsid w:val="004A3DEC"/>
    <w:rsid w:val="004A7CF7"/>
    <w:rsid w:val="004B1029"/>
    <w:rsid w:val="004B1411"/>
    <w:rsid w:val="004B1986"/>
    <w:rsid w:val="004B520C"/>
    <w:rsid w:val="004C06F5"/>
    <w:rsid w:val="004C0CAF"/>
    <w:rsid w:val="004C0D93"/>
    <w:rsid w:val="004C148B"/>
    <w:rsid w:val="004C1997"/>
    <w:rsid w:val="004C5F6D"/>
    <w:rsid w:val="004C7404"/>
    <w:rsid w:val="004D0BE3"/>
    <w:rsid w:val="004D2D81"/>
    <w:rsid w:val="004D4819"/>
    <w:rsid w:val="004D725D"/>
    <w:rsid w:val="004D7CA1"/>
    <w:rsid w:val="004E1F40"/>
    <w:rsid w:val="004E5C7C"/>
    <w:rsid w:val="004E66F5"/>
    <w:rsid w:val="004E6DAA"/>
    <w:rsid w:val="004E7A28"/>
    <w:rsid w:val="004F07E9"/>
    <w:rsid w:val="004F2A2D"/>
    <w:rsid w:val="004F2D28"/>
    <w:rsid w:val="004F6D12"/>
    <w:rsid w:val="00500CA0"/>
    <w:rsid w:val="00502119"/>
    <w:rsid w:val="005052A9"/>
    <w:rsid w:val="005069DD"/>
    <w:rsid w:val="00510E08"/>
    <w:rsid w:val="00510E36"/>
    <w:rsid w:val="005120FC"/>
    <w:rsid w:val="00512A35"/>
    <w:rsid w:val="005139A0"/>
    <w:rsid w:val="005144BC"/>
    <w:rsid w:val="005147A4"/>
    <w:rsid w:val="0051496B"/>
    <w:rsid w:val="00516FF7"/>
    <w:rsid w:val="00521074"/>
    <w:rsid w:val="0052253A"/>
    <w:rsid w:val="00524F14"/>
    <w:rsid w:val="00525148"/>
    <w:rsid w:val="00526449"/>
    <w:rsid w:val="005268CD"/>
    <w:rsid w:val="00530026"/>
    <w:rsid w:val="0053017B"/>
    <w:rsid w:val="0053343C"/>
    <w:rsid w:val="005368A1"/>
    <w:rsid w:val="00537652"/>
    <w:rsid w:val="005434A6"/>
    <w:rsid w:val="005438E8"/>
    <w:rsid w:val="00543CFB"/>
    <w:rsid w:val="00543FDD"/>
    <w:rsid w:val="00544966"/>
    <w:rsid w:val="00545E81"/>
    <w:rsid w:val="00547B54"/>
    <w:rsid w:val="00551489"/>
    <w:rsid w:val="005524BF"/>
    <w:rsid w:val="005531BB"/>
    <w:rsid w:val="0055545D"/>
    <w:rsid w:val="00557755"/>
    <w:rsid w:val="00560631"/>
    <w:rsid w:val="00561DD0"/>
    <w:rsid w:val="0056353C"/>
    <w:rsid w:val="00565199"/>
    <w:rsid w:val="005666AB"/>
    <w:rsid w:val="00566787"/>
    <w:rsid w:val="005669B5"/>
    <w:rsid w:val="005674D0"/>
    <w:rsid w:val="00567748"/>
    <w:rsid w:val="0057030D"/>
    <w:rsid w:val="00572548"/>
    <w:rsid w:val="005745A8"/>
    <w:rsid w:val="00574A6A"/>
    <w:rsid w:val="00574A93"/>
    <w:rsid w:val="0057541F"/>
    <w:rsid w:val="00575B3E"/>
    <w:rsid w:val="00576209"/>
    <w:rsid w:val="005804E5"/>
    <w:rsid w:val="00585DA8"/>
    <w:rsid w:val="00590C3A"/>
    <w:rsid w:val="00591666"/>
    <w:rsid w:val="0059365F"/>
    <w:rsid w:val="00597976"/>
    <w:rsid w:val="005A054E"/>
    <w:rsid w:val="005A189C"/>
    <w:rsid w:val="005A32F4"/>
    <w:rsid w:val="005A3AEB"/>
    <w:rsid w:val="005A4A70"/>
    <w:rsid w:val="005A4DD0"/>
    <w:rsid w:val="005A5BA9"/>
    <w:rsid w:val="005A679B"/>
    <w:rsid w:val="005A6CB1"/>
    <w:rsid w:val="005A7034"/>
    <w:rsid w:val="005A7085"/>
    <w:rsid w:val="005A7333"/>
    <w:rsid w:val="005B09AE"/>
    <w:rsid w:val="005B0E4D"/>
    <w:rsid w:val="005B2FBF"/>
    <w:rsid w:val="005B34D7"/>
    <w:rsid w:val="005B42FF"/>
    <w:rsid w:val="005B5B21"/>
    <w:rsid w:val="005C0404"/>
    <w:rsid w:val="005C10C4"/>
    <w:rsid w:val="005C1221"/>
    <w:rsid w:val="005C44B1"/>
    <w:rsid w:val="005C63E8"/>
    <w:rsid w:val="005C7A65"/>
    <w:rsid w:val="005D1202"/>
    <w:rsid w:val="005D2BF3"/>
    <w:rsid w:val="005D41C1"/>
    <w:rsid w:val="005D6BEB"/>
    <w:rsid w:val="005E18DD"/>
    <w:rsid w:val="005E2ED6"/>
    <w:rsid w:val="005E5239"/>
    <w:rsid w:val="005E5988"/>
    <w:rsid w:val="005E66CD"/>
    <w:rsid w:val="005E7668"/>
    <w:rsid w:val="005F0879"/>
    <w:rsid w:val="005F2A8F"/>
    <w:rsid w:val="005F3168"/>
    <w:rsid w:val="005F3E68"/>
    <w:rsid w:val="005F51C7"/>
    <w:rsid w:val="005F5A52"/>
    <w:rsid w:val="005F67E6"/>
    <w:rsid w:val="005F6C08"/>
    <w:rsid w:val="00600C9E"/>
    <w:rsid w:val="00600F14"/>
    <w:rsid w:val="00601582"/>
    <w:rsid w:val="00601B3F"/>
    <w:rsid w:val="00603568"/>
    <w:rsid w:val="006035B9"/>
    <w:rsid w:val="0060559C"/>
    <w:rsid w:val="00610BBF"/>
    <w:rsid w:val="00610DE0"/>
    <w:rsid w:val="00613321"/>
    <w:rsid w:val="00613755"/>
    <w:rsid w:val="0061505D"/>
    <w:rsid w:val="00615EFD"/>
    <w:rsid w:val="006174ED"/>
    <w:rsid w:val="006209CC"/>
    <w:rsid w:val="0062116B"/>
    <w:rsid w:val="00622235"/>
    <w:rsid w:val="00622EA3"/>
    <w:rsid w:val="00623027"/>
    <w:rsid w:val="00624DD8"/>
    <w:rsid w:val="006258DC"/>
    <w:rsid w:val="00625EC6"/>
    <w:rsid w:val="0062673C"/>
    <w:rsid w:val="00626CB2"/>
    <w:rsid w:val="006271B5"/>
    <w:rsid w:val="00631EBB"/>
    <w:rsid w:val="00633273"/>
    <w:rsid w:val="0063511D"/>
    <w:rsid w:val="006358E9"/>
    <w:rsid w:val="00640517"/>
    <w:rsid w:val="00640805"/>
    <w:rsid w:val="006422C4"/>
    <w:rsid w:val="006427E0"/>
    <w:rsid w:val="00644F23"/>
    <w:rsid w:val="00645A9B"/>
    <w:rsid w:val="006500F2"/>
    <w:rsid w:val="00650B67"/>
    <w:rsid w:val="006515C9"/>
    <w:rsid w:val="00651719"/>
    <w:rsid w:val="00651D78"/>
    <w:rsid w:val="00653147"/>
    <w:rsid w:val="0065587D"/>
    <w:rsid w:val="00655FB8"/>
    <w:rsid w:val="006573C6"/>
    <w:rsid w:val="00660ECE"/>
    <w:rsid w:val="006613C4"/>
    <w:rsid w:val="00664D65"/>
    <w:rsid w:val="00666328"/>
    <w:rsid w:val="00670141"/>
    <w:rsid w:val="00671797"/>
    <w:rsid w:val="00671E5D"/>
    <w:rsid w:val="00672820"/>
    <w:rsid w:val="0067368C"/>
    <w:rsid w:val="0067378C"/>
    <w:rsid w:val="00673AFF"/>
    <w:rsid w:val="006758AC"/>
    <w:rsid w:val="00675B89"/>
    <w:rsid w:val="00675C7D"/>
    <w:rsid w:val="00676630"/>
    <w:rsid w:val="00677BC8"/>
    <w:rsid w:val="00677BF9"/>
    <w:rsid w:val="0068058A"/>
    <w:rsid w:val="00680F03"/>
    <w:rsid w:val="00681E37"/>
    <w:rsid w:val="00683DB9"/>
    <w:rsid w:val="00684CDF"/>
    <w:rsid w:val="00685658"/>
    <w:rsid w:val="00686E16"/>
    <w:rsid w:val="006874CA"/>
    <w:rsid w:val="00691A13"/>
    <w:rsid w:val="00691AE5"/>
    <w:rsid w:val="00691F30"/>
    <w:rsid w:val="00692F8F"/>
    <w:rsid w:val="00694B93"/>
    <w:rsid w:val="0069658D"/>
    <w:rsid w:val="00696787"/>
    <w:rsid w:val="00696AE2"/>
    <w:rsid w:val="00697326"/>
    <w:rsid w:val="006978C5"/>
    <w:rsid w:val="006A1939"/>
    <w:rsid w:val="006A2195"/>
    <w:rsid w:val="006A3484"/>
    <w:rsid w:val="006A5E76"/>
    <w:rsid w:val="006A5FBA"/>
    <w:rsid w:val="006A79F5"/>
    <w:rsid w:val="006A7FBF"/>
    <w:rsid w:val="006B0BC2"/>
    <w:rsid w:val="006B2009"/>
    <w:rsid w:val="006B2AF5"/>
    <w:rsid w:val="006B2FAF"/>
    <w:rsid w:val="006B3194"/>
    <w:rsid w:val="006B33FB"/>
    <w:rsid w:val="006B6325"/>
    <w:rsid w:val="006B6E81"/>
    <w:rsid w:val="006B7274"/>
    <w:rsid w:val="006B758A"/>
    <w:rsid w:val="006C273A"/>
    <w:rsid w:val="006C47AA"/>
    <w:rsid w:val="006C5413"/>
    <w:rsid w:val="006C55C6"/>
    <w:rsid w:val="006C674B"/>
    <w:rsid w:val="006C6836"/>
    <w:rsid w:val="006C7BB2"/>
    <w:rsid w:val="006D0BDA"/>
    <w:rsid w:val="006D16F6"/>
    <w:rsid w:val="006D24F1"/>
    <w:rsid w:val="006D6F09"/>
    <w:rsid w:val="006E0E11"/>
    <w:rsid w:val="006E4AAA"/>
    <w:rsid w:val="006E4DDF"/>
    <w:rsid w:val="006E5101"/>
    <w:rsid w:val="006E72B1"/>
    <w:rsid w:val="006F0BBE"/>
    <w:rsid w:val="006F1964"/>
    <w:rsid w:val="006F1EB6"/>
    <w:rsid w:val="006F27F0"/>
    <w:rsid w:val="006F31F5"/>
    <w:rsid w:val="006F4353"/>
    <w:rsid w:val="006F4C7A"/>
    <w:rsid w:val="006F6357"/>
    <w:rsid w:val="006F6521"/>
    <w:rsid w:val="006F67B9"/>
    <w:rsid w:val="006F72F9"/>
    <w:rsid w:val="006F799E"/>
    <w:rsid w:val="007016E4"/>
    <w:rsid w:val="00703973"/>
    <w:rsid w:val="0070494A"/>
    <w:rsid w:val="0070506A"/>
    <w:rsid w:val="007075AF"/>
    <w:rsid w:val="007076F1"/>
    <w:rsid w:val="0071025A"/>
    <w:rsid w:val="007129B7"/>
    <w:rsid w:val="00712BD1"/>
    <w:rsid w:val="00713554"/>
    <w:rsid w:val="007149B1"/>
    <w:rsid w:val="007155BB"/>
    <w:rsid w:val="00715971"/>
    <w:rsid w:val="00717BB6"/>
    <w:rsid w:val="00720D62"/>
    <w:rsid w:val="00723CA7"/>
    <w:rsid w:val="0072524A"/>
    <w:rsid w:val="0072799E"/>
    <w:rsid w:val="007314A6"/>
    <w:rsid w:val="00731CB6"/>
    <w:rsid w:val="007322D4"/>
    <w:rsid w:val="007324D1"/>
    <w:rsid w:val="00732F86"/>
    <w:rsid w:val="0073307F"/>
    <w:rsid w:val="00734CC2"/>
    <w:rsid w:val="00735998"/>
    <w:rsid w:val="00740FEF"/>
    <w:rsid w:val="00741B4A"/>
    <w:rsid w:val="00741D27"/>
    <w:rsid w:val="007445DE"/>
    <w:rsid w:val="007450E5"/>
    <w:rsid w:val="007452CE"/>
    <w:rsid w:val="00745647"/>
    <w:rsid w:val="0074697F"/>
    <w:rsid w:val="00746CDD"/>
    <w:rsid w:val="00750474"/>
    <w:rsid w:val="00750E17"/>
    <w:rsid w:val="00751C3F"/>
    <w:rsid w:val="007527D1"/>
    <w:rsid w:val="00755AAB"/>
    <w:rsid w:val="0075737C"/>
    <w:rsid w:val="007578F5"/>
    <w:rsid w:val="0076075D"/>
    <w:rsid w:val="00761014"/>
    <w:rsid w:val="0076152F"/>
    <w:rsid w:val="00761B3D"/>
    <w:rsid w:val="00762E4E"/>
    <w:rsid w:val="007661AB"/>
    <w:rsid w:val="007668F4"/>
    <w:rsid w:val="0076696E"/>
    <w:rsid w:val="00766F89"/>
    <w:rsid w:val="0077146C"/>
    <w:rsid w:val="00771950"/>
    <w:rsid w:val="007743CF"/>
    <w:rsid w:val="0077455D"/>
    <w:rsid w:val="0077470E"/>
    <w:rsid w:val="0077525F"/>
    <w:rsid w:val="00780006"/>
    <w:rsid w:val="00780F57"/>
    <w:rsid w:val="00780FF1"/>
    <w:rsid w:val="00781276"/>
    <w:rsid w:val="00781438"/>
    <w:rsid w:val="00784098"/>
    <w:rsid w:val="00790710"/>
    <w:rsid w:val="0079100F"/>
    <w:rsid w:val="00791A6D"/>
    <w:rsid w:val="00791A7A"/>
    <w:rsid w:val="00792086"/>
    <w:rsid w:val="00792E8C"/>
    <w:rsid w:val="00793194"/>
    <w:rsid w:val="007939CE"/>
    <w:rsid w:val="00794BD5"/>
    <w:rsid w:val="00795266"/>
    <w:rsid w:val="00797409"/>
    <w:rsid w:val="00797C1E"/>
    <w:rsid w:val="007A000B"/>
    <w:rsid w:val="007A0111"/>
    <w:rsid w:val="007A4090"/>
    <w:rsid w:val="007A4160"/>
    <w:rsid w:val="007A5299"/>
    <w:rsid w:val="007A6731"/>
    <w:rsid w:val="007A68ED"/>
    <w:rsid w:val="007B09C1"/>
    <w:rsid w:val="007B0DBC"/>
    <w:rsid w:val="007B189F"/>
    <w:rsid w:val="007B19F9"/>
    <w:rsid w:val="007B1CB6"/>
    <w:rsid w:val="007B2716"/>
    <w:rsid w:val="007B4530"/>
    <w:rsid w:val="007B5317"/>
    <w:rsid w:val="007B5AED"/>
    <w:rsid w:val="007B5BDD"/>
    <w:rsid w:val="007B7022"/>
    <w:rsid w:val="007B7A1F"/>
    <w:rsid w:val="007C0112"/>
    <w:rsid w:val="007C15ED"/>
    <w:rsid w:val="007C1692"/>
    <w:rsid w:val="007C2CBF"/>
    <w:rsid w:val="007C446F"/>
    <w:rsid w:val="007C5A53"/>
    <w:rsid w:val="007C68F4"/>
    <w:rsid w:val="007C7D0E"/>
    <w:rsid w:val="007D0C2D"/>
    <w:rsid w:val="007D11AE"/>
    <w:rsid w:val="007D18A9"/>
    <w:rsid w:val="007D1BED"/>
    <w:rsid w:val="007D3BB3"/>
    <w:rsid w:val="007D4222"/>
    <w:rsid w:val="007D7BD1"/>
    <w:rsid w:val="007E241E"/>
    <w:rsid w:val="007E26EB"/>
    <w:rsid w:val="007E2E84"/>
    <w:rsid w:val="007E6072"/>
    <w:rsid w:val="007E6508"/>
    <w:rsid w:val="007F098D"/>
    <w:rsid w:val="007F0EE3"/>
    <w:rsid w:val="007F1522"/>
    <w:rsid w:val="007F1532"/>
    <w:rsid w:val="007F1E09"/>
    <w:rsid w:val="007F2A1C"/>
    <w:rsid w:val="007F399E"/>
    <w:rsid w:val="007F67EF"/>
    <w:rsid w:val="007F6AE7"/>
    <w:rsid w:val="00801448"/>
    <w:rsid w:val="00801AA8"/>
    <w:rsid w:val="00801D15"/>
    <w:rsid w:val="008028AF"/>
    <w:rsid w:val="00807DD6"/>
    <w:rsid w:val="008102DA"/>
    <w:rsid w:val="008103AD"/>
    <w:rsid w:val="00810C03"/>
    <w:rsid w:val="008112B6"/>
    <w:rsid w:val="00813D6F"/>
    <w:rsid w:val="00813DEA"/>
    <w:rsid w:val="00814556"/>
    <w:rsid w:val="00815528"/>
    <w:rsid w:val="008161DA"/>
    <w:rsid w:val="00817A25"/>
    <w:rsid w:val="00817C34"/>
    <w:rsid w:val="00820C8D"/>
    <w:rsid w:val="00821E1E"/>
    <w:rsid w:val="008228D2"/>
    <w:rsid w:val="00822A02"/>
    <w:rsid w:val="00822A4B"/>
    <w:rsid w:val="0082555C"/>
    <w:rsid w:val="00825854"/>
    <w:rsid w:val="00826A6B"/>
    <w:rsid w:val="008276D9"/>
    <w:rsid w:val="00827BDF"/>
    <w:rsid w:val="00831A33"/>
    <w:rsid w:val="00832075"/>
    <w:rsid w:val="00833CC7"/>
    <w:rsid w:val="00835782"/>
    <w:rsid w:val="008362C6"/>
    <w:rsid w:val="008375B5"/>
    <w:rsid w:val="008377F0"/>
    <w:rsid w:val="00840765"/>
    <w:rsid w:val="00842111"/>
    <w:rsid w:val="008427C4"/>
    <w:rsid w:val="00842D68"/>
    <w:rsid w:val="008438E2"/>
    <w:rsid w:val="00844F26"/>
    <w:rsid w:val="00846495"/>
    <w:rsid w:val="00847A3C"/>
    <w:rsid w:val="00850147"/>
    <w:rsid w:val="008526DF"/>
    <w:rsid w:val="008530D3"/>
    <w:rsid w:val="00853B05"/>
    <w:rsid w:val="00856217"/>
    <w:rsid w:val="0086090E"/>
    <w:rsid w:val="00860BF4"/>
    <w:rsid w:val="00861413"/>
    <w:rsid w:val="00861BC2"/>
    <w:rsid w:val="00862670"/>
    <w:rsid w:val="00865853"/>
    <w:rsid w:val="008708AF"/>
    <w:rsid w:val="00871A23"/>
    <w:rsid w:val="008725AC"/>
    <w:rsid w:val="00872C48"/>
    <w:rsid w:val="008734AB"/>
    <w:rsid w:val="0087481E"/>
    <w:rsid w:val="00874966"/>
    <w:rsid w:val="00875C0C"/>
    <w:rsid w:val="00877ADA"/>
    <w:rsid w:val="00882B74"/>
    <w:rsid w:val="0088548B"/>
    <w:rsid w:val="0088680F"/>
    <w:rsid w:val="00886B1B"/>
    <w:rsid w:val="00886FA2"/>
    <w:rsid w:val="0088763F"/>
    <w:rsid w:val="00887741"/>
    <w:rsid w:val="00887BF2"/>
    <w:rsid w:val="00890804"/>
    <w:rsid w:val="00891725"/>
    <w:rsid w:val="008922FA"/>
    <w:rsid w:val="008942C2"/>
    <w:rsid w:val="008949CB"/>
    <w:rsid w:val="008968A2"/>
    <w:rsid w:val="00896B2A"/>
    <w:rsid w:val="008973E4"/>
    <w:rsid w:val="008A02C4"/>
    <w:rsid w:val="008A191D"/>
    <w:rsid w:val="008A1B98"/>
    <w:rsid w:val="008A345A"/>
    <w:rsid w:val="008A34E6"/>
    <w:rsid w:val="008A376E"/>
    <w:rsid w:val="008A415B"/>
    <w:rsid w:val="008A4A8C"/>
    <w:rsid w:val="008A4E4E"/>
    <w:rsid w:val="008A5510"/>
    <w:rsid w:val="008A6D96"/>
    <w:rsid w:val="008A70F0"/>
    <w:rsid w:val="008B11ED"/>
    <w:rsid w:val="008B2BE5"/>
    <w:rsid w:val="008B2D0C"/>
    <w:rsid w:val="008B38EA"/>
    <w:rsid w:val="008B5240"/>
    <w:rsid w:val="008B5AD2"/>
    <w:rsid w:val="008B621F"/>
    <w:rsid w:val="008B6E49"/>
    <w:rsid w:val="008C058F"/>
    <w:rsid w:val="008C05B7"/>
    <w:rsid w:val="008C1AAE"/>
    <w:rsid w:val="008C2447"/>
    <w:rsid w:val="008C26E6"/>
    <w:rsid w:val="008C2FEA"/>
    <w:rsid w:val="008C4D7C"/>
    <w:rsid w:val="008C52C6"/>
    <w:rsid w:val="008C64FA"/>
    <w:rsid w:val="008C6E90"/>
    <w:rsid w:val="008C75E7"/>
    <w:rsid w:val="008C76DA"/>
    <w:rsid w:val="008D1229"/>
    <w:rsid w:val="008D1CBC"/>
    <w:rsid w:val="008D2225"/>
    <w:rsid w:val="008D2656"/>
    <w:rsid w:val="008D26C2"/>
    <w:rsid w:val="008D3BAB"/>
    <w:rsid w:val="008D5DD9"/>
    <w:rsid w:val="008E2815"/>
    <w:rsid w:val="008E3A0A"/>
    <w:rsid w:val="008E4FA1"/>
    <w:rsid w:val="008E5E0F"/>
    <w:rsid w:val="008E6891"/>
    <w:rsid w:val="008E73C9"/>
    <w:rsid w:val="008E76E3"/>
    <w:rsid w:val="008F2BA6"/>
    <w:rsid w:val="008F3D82"/>
    <w:rsid w:val="008F572D"/>
    <w:rsid w:val="00900332"/>
    <w:rsid w:val="0090191B"/>
    <w:rsid w:val="00901CA4"/>
    <w:rsid w:val="00911DDE"/>
    <w:rsid w:val="00917B35"/>
    <w:rsid w:val="0092028C"/>
    <w:rsid w:val="009211AF"/>
    <w:rsid w:val="009213AF"/>
    <w:rsid w:val="00921456"/>
    <w:rsid w:val="00921AB4"/>
    <w:rsid w:val="00922F85"/>
    <w:rsid w:val="0092336D"/>
    <w:rsid w:val="009235CB"/>
    <w:rsid w:val="00924BE3"/>
    <w:rsid w:val="00926000"/>
    <w:rsid w:val="0092742E"/>
    <w:rsid w:val="009323AD"/>
    <w:rsid w:val="00932B62"/>
    <w:rsid w:val="0093689D"/>
    <w:rsid w:val="00936F08"/>
    <w:rsid w:val="00937601"/>
    <w:rsid w:val="00940FC5"/>
    <w:rsid w:val="0094120C"/>
    <w:rsid w:val="00941407"/>
    <w:rsid w:val="009418CC"/>
    <w:rsid w:val="009424FD"/>
    <w:rsid w:val="00946C9E"/>
    <w:rsid w:val="00947CA1"/>
    <w:rsid w:val="009505B3"/>
    <w:rsid w:val="0095098C"/>
    <w:rsid w:val="00951DF9"/>
    <w:rsid w:val="00954ADE"/>
    <w:rsid w:val="00954D1A"/>
    <w:rsid w:val="00955C18"/>
    <w:rsid w:val="0096043D"/>
    <w:rsid w:val="009607E4"/>
    <w:rsid w:val="00960CEE"/>
    <w:rsid w:val="00962D7F"/>
    <w:rsid w:val="009657FB"/>
    <w:rsid w:val="009661FA"/>
    <w:rsid w:val="0096793B"/>
    <w:rsid w:val="009703F1"/>
    <w:rsid w:val="00971779"/>
    <w:rsid w:val="0097251E"/>
    <w:rsid w:val="00973410"/>
    <w:rsid w:val="00974B54"/>
    <w:rsid w:val="0097564C"/>
    <w:rsid w:val="00975D5E"/>
    <w:rsid w:val="00975D88"/>
    <w:rsid w:val="00981BCC"/>
    <w:rsid w:val="009825B0"/>
    <w:rsid w:val="009836FE"/>
    <w:rsid w:val="00983CE3"/>
    <w:rsid w:val="00984589"/>
    <w:rsid w:val="00986317"/>
    <w:rsid w:val="00986B1B"/>
    <w:rsid w:val="00987B25"/>
    <w:rsid w:val="00991256"/>
    <w:rsid w:val="009923E2"/>
    <w:rsid w:val="00993200"/>
    <w:rsid w:val="00993488"/>
    <w:rsid w:val="00993D5D"/>
    <w:rsid w:val="0099421C"/>
    <w:rsid w:val="009942DA"/>
    <w:rsid w:val="009955E2"/>
    <w:rsid w:val="0099560D"/>
    <w:rsid w:val="0099572B"/>
    <w:rsid w:val="009960D2"/>
    <w:rsid w:val="00996B9C"/>
    <w:rsid w:val="00996DA4"/>
    <w:rsid w:val="0099753D"/>
    <w:rsid w:val="009A0CD9"/>
    <w:rsid w:val="009A34F4"/>
    <w:rsid w:val="009A5061"/>
    <w:rsid w:val="009A54D1"/>
    <w:rsid w:val="009A56AD"/>
    <w:rsid w:val="009A6D6D"/>
    <w:rsid w:val="009A7C91"/>
    <w:rsid w:val="009B0A9B"/>
    <w:rsid w:val="009B17E6"/>
    <w:rsid w:val="009B1F9D"/>
    <w:rsid w:val="009B3CAD"/>
    <w:rsid w:val="009B7F85"/>
    <w:rsid w:val="009C06A6"/>
    <w:rsid w:val="009C11F1"/>
    <w:rsid w:val="009C1E8D"/>
    <w:rsid w:val="009C2713"/>
    <w:rsid w:val="009C2A5D"/>
    <w:rsid w:val="009C4CB0"/>
    <w:rsid w:val="009C5D6B"/>
    <w:rsid w:val="009C75B9"/>
    <w:rsid w:val="009D0089"/>
    <w:rsid w:val="009D1E36"/>
    <w:rsid w:val="009D4B89"/>
    <w:rsid w:val="009D51B5"/>
    <w:rsid w:val="009D564D"/>
    <w:rsid w:val="009D5A13"/>
    <w:rsid w:val="009D5AC8"/>
    <w:rsid w:val="009D5B94"/>
    <w:rsid w:val="009D6177"/>
    <w:rsid w:val="009D628A"/>
    <w:rsid w:val="009D6DA4"/>
    <w:rsid w:val="009D7966"/>
    <w:rsid w:val="009D7A6F"/>
    <w:rsid w:val="009D7A83"/>
    <w:rsid w:val="009E0662"/>
    <w:rsid w:val="009E2FDE"/>
    <w:rsid w:val="009E3097"/>
    <w:rsid w:val="009E33CB"/>
    <w:rsid w:val="009E497C"/>
    <w:rsid w:val="009E4B74"/>
    <w:rsid w:val="009E4BCF"/>
    <w:rsid w:val="009E50E1"/>
    <w:rsid w:val="009E7CF8"/>
    <w:rsid w:val="009F152B"/>
    <w:rsid w:val="009F25E8"/>
    <w:rsid w:val="009F4337"/>
    <w:rsid w:val="009F4396"/>
    <w:rsid w:val="009F52CF"/>
    <w:rsid w:val="009F6193"/>
    <w:rsid w:val="00A01651"/>
    <w:rsid w:val="00A02283"/>
    <w:rsid w:val="00A02FA0"/>
    <w:rsid w:val="00A04C00"/>
    <w:rsid w:val="00A077BC"/>
    <w:rsid w:val="00A105BF"/>
    <w:rsid w:val="00A11550"/>
    <w:rsid w:val="00A15189"/>
    <w:rsid w:val="00A2005A"/>
    <w:rsid w:val="00A21723"/>
    <w:rsid w:val="00A22823"/>
    <w:rsid w:val="00A24359"/>
    <w:rsid w:val="00A247AE"/>
    <w:rsid w:val="00A25EDA"/>
    <w:rsid w:val="00A30AE7"/>
    <w:rsid w:val="00A317E2"/>
    <w:rsid w:val="00A3223C"/>
    <w:rsid w:val="00A32C0F"/>
    <w:rsid w:val="00A32C2E"/>
    <w:rsid w:val="00A34EA3"/>
    <w:rsid w:val="00A35679"/>
    <w:rsid w:val="00A359BB"/>
    <w:rsid w:val="00A37FB8"/>
    <w:rsid w:val="00A4069C"/>
    <w:rsid w:val="00A41A1E"/>
    <w:rsid w:val="00A42916"/>
    <w:rsid w:val="00A42BA3"/>
    <w:rsid w:val="00A430F7"/>
    <w:rsid w:val="00A438F7"/>
    <w:rsid w:val="00A449E5"/>
    <w:rsid w:val="00A44FC7"/>
    <w:rsid w:val="00A45B12"/>
    <w:rsid w:val="00A46A8C"/>
    <w:rsid w:val="00A47D22"/>
    <w:rsid w:val="00A5105B"/>
    <w:rsid w:val="00A52743"/>
    <w:rsid w:val="00A54023"/>
    <w:rsid w:val="00A54296"/>
    <w:rsid w:val="00A5571D"/>
    <w:rsid w:val="00A55B43"/>
    <w:rsid w:val="00A55BDA"/>
    <w:rsid w:val="00A55E69"/>
    <w:rsid w:val="00A561E7"/>
    <w:rsid w:val="00A5625D"/>
    <w:rsid w:val="00A57C30"/>
    <w:rsid w:val="00A57E91"/>
    <w:rsid w:val="00A64F6A"/>
    <w:rsid w:val="00A65CBC"/>
    <w:rsid w:val="00A663F8"/>
    <w:rsid w:val="00A6650F"/>
    <w:rsid w:val="00A71605"/>
    <w:rsid w:val="00A73C31"/>
    <w:rsid w:val="00A74480"/>
    <w:rsid w:val="00A76A62"/>
    <w:rsid w:val="00A85079"/>
    <w:rsid w:val="00A9019E"/>
    <w:rsid w:val="00A92244"/>
    <w:rsid w:val="00A928F8"/>
    <w:rsid w:val="00A95F96"/>
    <w:rsid w:val="00AA140F"/>
    <w:rsid w:val="00AA164F"/>
    <w:rsid w:val="00AA381E"/>
    <w:rsid w:val="00AA4DD6"/>
    <w:rsid w:val="00AA5456"/>
    <w:rsid w:val="00AA7038"/>
    <w:rsid w:val="00AA7EA0"/>
    <w:rsid w:val="00AB287A"/>
    <w:rsid w:val="00AB48D5"/>
    <w:rsid w:val="00AB5F21"/>
    <w:rsid w:val="00AB66F2"/>
    <w:rsid w:val="00AC10F6"/>
    <w:rsid w:val="00AC1D79"/>
    <w:rsid w:val="00AC26CF"/>
    <w:rsid w:val="00AC3CED"/>
    <w:rsid w:val="00AC4E4D"/>
    <w:rsid w:val="00AC538E"/>
    <w:rsid w:val="00AC72E2"/>
    <w:rsid w:val="00AC7560"/>
    <w:rsid w:val="00AC7E26"/>
    <w:rsid w:val="00AD0D63"/>
    <w:rsid w:val="00AD10E7"/>
    <w:rsid w:val="00AD17AE"/>
    <w:rsid w:val="00AD1F7B"/>
    <w:rsid w:val="00AD1F84"/>
    <w:rsid w:val="00AD7C61"/>
    <w:rsid w:val="00AE0123"/>
    <w:rsid w:val="00AE1035"/>
    <w:rsid w:val="00AE114E"/>
    <w:rsid w:val="00AE2949"/>
    <w:rsid w:val="00AE3B84"/>
    <w:rsid w:val="00AE4234"/>
    <w:rsid w:val="00AE7DF8"/>
    <w:rsid w:val="00AF1689"/>
    <w:rsid w:val="00AF1F4D"/>
    <w:rsid w:val="00AF275F"/>
    <w:rsid w:val="00AF289A"/>
    <w:rsid w:val="00AF4E29"/>
    <w:rsid w:val="00AF51BD"/>
    <w:rsid w:val="00B0040A"/>
    <w:rsid w:val="00B00D41"/>
    <w:rsid w:val="00B01D1A"/>
    <w:rsid w:val="00B0287A"/>
    <w:rsid w:val="00B033B7"/>
    <w:rsid w:val="00B03452"/>
    <w:rsid w:val="00B03681"/>
    <w:rsid w:val="00B04CC3"/>
    <w:rsid w:val="00B06393"/>
    <w:rsid w:val="00B06BC8"/>
    <w:rsid w:val="00B06F31"/>
    <w:rsid w:val="00B07488"/>
    <w:rsid w:val="00B10A85"/>
    <w:rsid w:val="00B10DB0"/>
    <w:rsid w:val="00B11A47"/>
    <w:rsid w:val="00B12CE2"/>
    <w:rsid w:val="00B12CF8"/>
    <w:rsid w:val="00B143FC"/>
    <w:rsid w:val="00B20A90"/>
    <w:rsid w:val="00B21837"/>
    <w:rsid w:val="00B2231C"/>
    <w:rsid w:val="00B2277C"/>
    <w:rsid w:val="00B22DEB"/>
    <w:rsid w:val="00B304DC"/>
    <w:rsid w:val="00B3054F"/>
    <w:rsid w:val="00B31CA8"/>
    <w:rsid w:val="00B34345"/>
    <w:rsid w:val="00B35928"/>
    <w:rsid w:val="00B35BBF"/>
    <w:rsid w:val="00B35DFC"/>
    <w:rsid w:val="00B3658A"/>
    <w:rsid w:val="00B36E35"/>
    <w:rsid w:val="00B37C51"/>
    <w:rsid w:val="00B37CD1"/>
    <w:rsid w:val="00B37F99"/>
    <w:rsid w:val="00B4003E"/>
    <w:rsid w:val="00B41E31"/>
    <w:rsid w:val="00B42D66"/>
    <w:rsid w:val="00B434BC"/>
    <w:rsid w:val="00B43BE3"/>
    <w:rsid w:val="00B45341"/>
    <w:rsid w:val="00B45F97"/>
    <w:rsid w:val="00B4636F"/>
    <w:rsid w:val="00B46421"/>
    <w:rsid w:val="00B46852"/>
    <w:rsid w:val="00B47684"/>
    <w:rsid w:val="00B500FB"/>
    <w:rsid w:val="00B51319"/>
    <w:rsid w:val="00B5221A"/>
    <w:rsid w:val="00B5515B"/>
    <w:rsid w:val="00B625A0"/>
    <w:rsid w:val="00B63117"/>
    <w:rsid w:val="00B6369C"/>
    <w:rsid w:val="00B64100"/>
    <w:rsid w:val="00B657CC"/>
    <w:rsid w:val="00B65F2B"/>
    <w:rsid w:val="00B67473"/>
    <w:rsid w:val="00B70A8E"/>
    <w:rsid w:val="00B752BD"/>
    <w:rsid w:val="00B7633E"/>
    <w:rsid w:val="00B76613"/>
    <w:rsid w:val="00B76DEC"/>
    <w:rsid w:val="00B7776D"/>
    <w:rsid w:val="00B808B7"/>
    <w:rsid w:val="00B81812"/>
    <w:rsid w:val="00B832E0"/>
    <w:rsid w:val="00B85B09"/>
    <w:rsid w:val="00B864A1"/>
    <w:rsid w:val="00B87052"/>
    <w:rsid w:val="00B871FC"/>
    <w:rsid w:val="00B87703"/>
    <w:rsid w:val="00B9027D"/>
    <w:rsid w:val="00B9139B"/>
    <w:rsid w:val="00B93121"/>
    <w:rsid w:val="00B9318E"/>
    <w:rsid w:val="00B93D9E"/>
    <w:rsid w:val="00B941B8"/>
    <w:rsid w:val="00B94D38"/>
    <w:rsid w:val="00B9580E"/>
    <w:rsid w:val="00B96D11"/>
    <w:rsid w:val="00B96DEE"/>
    <w:rsid w:val="00B96ECF"/>
    <w:rsid w:val="00B9710E"/>
    <w:rsid w:val="00BA0705"/>
    <w:rsid w:val="00BA2190"/>
    <w:rsid w:val="00BA2D33"/>
    <w:rsid w:val="00BA553B"/>
    <w:rsid w:val="00BA5BEA"/>
    <w:rsid w:val="00BB0E77"/>
    <w:rsid w:val="00BB0F86"/>
    <w:rsid w:val="00BB10F8"/>
    <w:rsid w:val="00BB244C"/>
    <w:rsid w:val="00BB2904"/>
    <w:rsid w:val="00BB3B65"/>
    <w:rsid w:val="00BB3D5E"/>
    <w:rsid w:val="00BB4C89"/>
    <w:rsid w:val="00BB583F"/>
    <w:rsid w:val="00BB5889"/>
    <w:rsid w:val="00BB6377"/>
    <w:rsid w:val="00BB6BB5"/>
    <w:rsid w:val="00BB709E"/>
    <w:rsid w:val="00BC04FB"/>
    <w:rsid w:val="00BC1A52"/>
    <w:rsid w:val="00BC2680"/>
    <w:rsid w:val="00BC2F62"/>
    <w:rsid w:val="00BC6250"/>
    <w:rsid w:val="00BC6561"/>
    <w:rsid w:val="00BC6B71"/>
    <w:rsid w:val="00BD0A4B"/>
    <w:rsid w:val="00BD22B5"/>
    <w:rsid w:val="00BD25E0"/>
    <w:rsid w:val="00BD4139"/>
    <w:rsid w:val="00BD4D3E"/>
    <w:rsid w:val="00BD6AA4"/>
    <w:rsid w:val="00BD7AB6"/>
    <w:rsid w:val="00BE0340"/>
    <w:rsid w:val="00BE0B1A"/>
    <w:rsid w:val="00BE1E99"/>
    <w:rsid w:val="00BE33BB"/>
    <w:rsid w:val="00BE5B56"/>
    <w:rsid w:val="00BE655C"/>
    <w:rsid w:val="00BE7571"/>
    <w:rsid w:val="00BE79A1"/>
    <w:rsid w:val="00BE7CC5"/>
    <w:rsid w:val="00BF0941"/>
    <w:rsid w:val="00BF0F38"/>
    <w:rsid w:val="00BF1404"/>
    <w:rsid w:val="00BF2346"/>
    <w:rsid w:val="00BF24D7"/>
    <w:rsid w:val="00BF5126"/>
    <w:rsid w:val="00BF66DA"/>
    <w:rsid w:val="00BF69BD"/>
    <w:rsid w:val="00C016B1"/>
    <w:rsid w:val="00C032FB"/>
    <w:rsid w:val="00C03B02"/>
    <w:rsid w:val="00C07025"/>
    <w:rsid w:val="00C109EC"/>
    <w:rsid w:val="00C110D8"/>
    <w:rsid w:val="00C12AD8"/>
    <w:rsid w:val="00C1376C"/>
    <w:rsid w:val="00C142D1"/>
    <w:rsid w:val="00C15EF3"/>
    <w:rsid w:val="00C1716B"/>
    <w:rsid w:val="00C17366"/>
    <w:rsid w:val="00C2201F"/>
    <w:rsid w:val="00C22540"/>
    <w:rsid w:val="00C22D26"/>
    <w:rsid w:val="00C22E61"/>
    <w:rsid w:val="00C2309E"/>
    <w:rsid w:val="00C249EF"/>
    <w:rsid w:val="00C251A4"/>
    <w:rsid w:val="00C25B88"/>
    <w:rsid w:val="00C2606E"/>
    <w:rsid w:val="00C274ED"/>
    <w:rsid w:val="00C27799"/>
    <w:rsid w:val="00C30418"/>
    <w:rsid w:val="00C32DAB"/>
    <w:rsid w:val="00C346DC"/>
    <w:rsid w:val="00C353A1"/>
    <w:rsid w:val="00C3692D"/>
    <w:rsid w:val="00C4091F"/>
    <w:rsid w:val="00C41CA2"/>
    <w:rsid w:val="00C421EC"/>
    <w:rsid w:val="00C426E2"/>
    <w:rsid w:val="00C42B26"/>
    <w:rsid w:val="00C43BA5"/>
    <w:rsid w:val="00C447CF"/>
    <w:rsid w:val="00C45690"/>
    <w:rsid w:val="00C46E49"/>
    <w:rsid w:val="00C5087D"/>
    <w:rsid w:val="00C50BEC"/>
    <w:rsid w:val="00C52221"/>
    <w:rsid w:val="00C52736"/>
    <w:rsid w:val="00C53859"/>
    <w:rsid w:val="00C53A54"/>
    <w:rsid w:val="00C53BF3"/>
    <w:rsid w:val="00C53D37"/>
    <w:rsid w:val="00C53E5E"/>
    <w:rsid w:val="00C55D30"/>
    <w:rsid w:val="00C55F6B"/>
    <w:rsid w:val="00C5676B"/>
    <w:rsid w:val="00C63F4B"/>
    <w:rsid w:val="00C64AC9"/>
    <w:rsid w:val="00C6726B"/>
    <w:rsid w:val="00C72129"/>
    <w:rsid w:val="00C7249B"/>
    <w:rsid w:val="00C72705"/>
    <w:rsid w:val="00C72880"/>
    <w:rsid w:val="00C72CDB"/>
    <w:rsid w:val="00C73524"/>
    <w:rsid w:val="00C7431A"/>
    <w:rsid w:val="00C74A20"/>
    <w:rsid w:val="00C7569E"/>
    <w:rsid w:val="00C82727"/>
    <w:rsid w:val="00C83995"/>
    <w:rsid w:val="00C840DB"/>
    <w:rsid w:val="00C84A6F"/>
    <w:rsid w:val="00C865CD"/>
    <w:rsid w:val="00C90E80"/>
    <w:rsid w:val="00C91349"/>
    <w:rsid w:val="00C92171"/>
    <w:rsid w:val="00C92598"/>
    <w:rsid w:val="00C943D1"/>
    <w:rsid w:val="00C9459B"/>
    <w:rsid w:val="00C95AB6"/>
    <w:rsid w:val="00C9601B"/>
    <w:rsid w:val="00C97FB0"/>
    <w:rsid w:val="00CA04D3"/>
    <w:rsid w:val="00CA2DC1"/>
    <w:rsid w:val="00CA2E88"/>
    <w:rsid w:val="00CA445C"/>
    <w:rsid w:val="00CA463C"/>
    <w:rsid w:val="00CA4ACB"/>
    <w:rsid w:val="00CA57FB"/>
    <w:rsid w:val="00CA69C3"/>
    <w:rsid w:val="00CA7C33"/>
    <w:rsid w:val="00CB0039"/>
    <w:rsid w:val="00CB0816"/>
    <w:rsid w:val="00CB0ED0"/>
    <w:rsid w:val="00CB206B"/>
    <w:rsid w:val="00CB29DC"/>
    <w:rsid w:val="00CB49F6"/>
    <w:rsid w:val="00CB4E9C"/>
    <w:rsid w:val="00CB56C2"/>
    <w:rsid w:val="00CB7095"/>
    <w:rsid w:val="00CB7C19"/>
    <w:rsid w:val="00CC0959"/>
    <w:rsid w:val="00CC14AE"/>
    <w:rsid w:val="00CC30A4"/>
    <w:rsid w:val="00CC5621"/>
    <w:rsid w:val="00CC6716"/>
    <w:rsid w:val="00CC7C0E"/>
    <w:rsid w:val="00CD0CB6"/>
    <w:rsid w:val="00CD3AE0"/>
    <w:rsid w:val="00CD6016"/>
    <w:rsid w:val="00CD76DD"/>
    <w:rsid w:val="00CE1020"/>
    <w:rsid w:val="00CE10A9"/>
    <w:rsid w:val="00CE133F"/>
    <w:rsid w:val="00CE142A"/>
    <w:rsid w:val="00CE171B"/>
    <w:rsid w:val="00CE317C"/>
    <w:rsid w:val="00CE619C"/>
    <w:rsid w:val="00CE7A51"/>
    <w:rsid w:val="00CF09E1"/>
    <w:rsid w:val="00CF133F"/>
    <w:rsid w:val="00CF1562"/>
    <w:rsid w:val="00CF19A2"/>
    <w:rsid w:val="00CF1DEA"/>
    <w:rsid w:val="00CF2168"/>
    <w:rsid w:val="00CF3107"/>
    <w:rsid w:val="00CF4E71"/>
    <w:rsid w:val="00CF53F1"/>
    <w:rsid w:val="00CF5FB5"/>
    <w:rsid w:val="00CF6201"/>
    <w:rsid w:val="00CF7527"/>
    <w:rsid w:val="00D01033"/>
    <w:rsid w:val="00D013B2"/>
    <w:rsid w:val="00D01BAA"/>
    <w:rsid w:val="00D03AB8"/>
    <w:rsid w:val="00D07A9D"/>
    <w:rsid w:val="00D106FC"/>
    <w:rsid w:val="00D113F5"/>
    <w:rsid w:val="00D11673"/>
    <w:rsid w:val="00D123B3"/>
    <w:rsid w:val="00D14740"/>
    <w:rsid w:val="00D14D75"/>
    <w:rsid w:val="00D1628B"/>
    <w:rsid w:val="00D1763F"/>
    <w:rsid w:val="00D17F5E"/>
    <w:rsid w:val="00D20708"/>
    <w:rsid w:val="00D2423C"/>
    <w:rsid w:val="00D24665"/>
    <w:rsid w:val="00D25014"/>
    <w:rsid w:val="00D260C9"/>
    <w:rsid w:val="00D26CC9"/>
    <w:rsid w:val="00D26D84"/>
    <w:rsid w:val="00D26DFC"/>
    <w:rsid w:val="00D26EFE"/>
    <w:rsid w:val="00D27F8B"/>
    <w:rsid w:val="00D30814"/>
    <w:rsid w:val="00D33553"/>
    <w:rsid w:val="00D33728"/>
    <w:rsid w:val="00D35740"/>
    <w:rsid w:val="00D36602"/>
    <w:rsid w:val="00D37062"/>
    <w:rsid w:val="00D37AA7"/>
    <w:rsid w:val="00D409B6"/>
    <w:rsid w:val="00D41466"/>
    <w:rsid w:val="00D41B42"/>
    <w:rsid w:val="00D41DD4"/>
    <w:rsid w:val="00D44180"/>
    <w:rsid w:val="00D452CD"/>
    <w:rsid w:val="00D46093"/>
    <w:rsid w:val="00D4664A"/>
    <w:rsid w:val="00D46AA1"/>
    <w:rsid w:val="00D4776D"/>
    <w:rsid w:val="00D51BE6"/>
    <w:rsid w:val="00D51DAB"/>
    <w:rsid w:val="00D5344D"/>
    <w:rsid w:val="00D53846"/>
    <w:rsid w:val="00D54EB3"/>
    <w:rsid w:val="00D55BB5"/>
    <w:rsid w:val="00D56051"/>
    <w:rsid w:val="00D56547"/>
    <w:rsid w:val="00D56641"/>
    <w:rsid w:val="00D56E1B"/>
    <w:rsid w:val="00D579FB"/>
    <w:rsid w:val="00D6065A"/>
    <w:rsid w:val="00D61B3C"/>
    <w:rsid w:val="00D61FA0"/>
    <w:rsid w:val="00D6364F"/>
    <w:rsid w:val="00D64A55"/>
    <w:rsid w:val="00D679D3"/>
    <w:rsid w:val="00D7037D"/>
    <w:rsid w:val="00D71918"/>
    <w:rsid w:val="00D72245"/>
    <w:rsid w:val="00D722D2"/>
    <w:rsid w:val="00D72A0A"/>
    <w:rsid w:val="00D72CD7"/>
    <w:rsid w:val="00D74071"/>
    <w:rsid w:val="00D747AA"/>
    <w:rsid w:val="00D769F1"/>
    <w:rsid w:val="00D80F85"/>
    <w:rsid w:val="00D81AEE"/>
    <w:rsid w:val="00D82337"/>
    <w:rsid w:val="00D82F7B"/>
    <w:rsid w:val="00D830B2"/>
    <w:rsid w:val="00D83678"/>
    <w:rsid w:val="00D83FE9"/>
    <w:rsid w:val="00D85E96"/>
    <w:rsid w:val="00D85F8B"/>
    <w:rsid w:val="00D8602A"/>
    <w:rsid w:val="00D87D0F"/>
    <w:rsid w:val="00D90DD3"/>
    <w:rsid w:val="00D93425"/>
    <w:rsid w:val="00D93814"/>
    <w:rsid w:val="00D93C37"/>
    <w:rsid w:val="00D942D0"/>
    <w:rsid w:val="00D94648"/>
    <w:rsid w:val="00D94719"/>
    <w:rsid w:val="00D961B0"/>
    <w:rsid w:val="00D97264"/>
    <w:rsid w:val="00DA046C"/>
    <w:rsid w:val="00DA0D65"/>
    <w:rsid w:val="00DA1358"/>
    <w:rsid w:val="00DA1671"/>
    <w:rsid w:val="00DA1748"/>
    <w:rsid w:val="00DA3F0C"/>
    <w:rsid w:val="00DA48E4"/>
    <w:rsid w:val="00DA5478"/>
    <w:rsid w:val="00DA74CE"/>
    <w:rsid w:val="00DB2B4A"/>
    <w:rsid w:val="00DB34D2"/>
    <w:rsid w:val="00DB3E0C"/>
    <w:rsid w:val="00DB5243"/>
    <w:rsid w:val="00DB66C4"/>
    <w:rsid w:val="00DC03F3"/>
    <w:rsid w:val="00DC0AF3"/>
    <w:rsid w:val="00DC0D03"/>
    <w:rsid w:val="00DC176B"/>
    <w:rsid w:val="00DC2554"/>
    <w:rsid w:val="00DC42A5"/>
    <w:rsid w:val="00DC4EA2"/>
    <w:rsid w:val="00DC4EB9"/>
    <w:rsid w:val="00DC515E"/>
    <w:rsid w:val="00DC5A75"/>
    <w:rsid w:val="00DC603B"/>
    <w:rsid w:val="00DC6181"/>
    <w:rsid w:val="00DC64EF"/>
    <w:rsid w:val="00DC6A65"/>
    <w:rsid w:val="00DC7671"/>
    <w:rsid w:val="00DD05DB"/>
    <w:rsid w:val="00DD2270"/>
    <w:rsid w:val="00DD255D"/>
    <w:rsid w:val="00DD2BF7"/>
    <w:rsid w:val="00DD6517"/>
    <w:rsid w:val="00DD6A61"/>
    <w:rsid w:val="00DD6E6E"/>
    <w:rsid w:val="00DE1D92"/>
    <w:rsid w:val="00DE3211"/>
    <w:rsid w:val="00DE4CDB"/>
    <w:rsid w:val="00DE4DC0"/>
    <w:rsid w:val="00DE656B"/>
    <w:rsid w:val="00DE6D4B"/>
    <w:rsid w:val="00DE7C25"/>
    <w:rsid w:val="00DF1C1E"/>
    <w:rsid w:val="00DF29BE"/>
    <w:rsid w:val="00DF74C2"/>
    <w:rsid w:val="00DF7BF7"/>
    <w:rsid w:val="00E01395"/>
    <w:rsid w:val="00E015D8"/>
    <w:rsid w:val="00E016A6"/>
    <w:rsid w:val="00E03EC4"/>
    <w:rsid w:val="00E060E8"/>
    <w:rsid w:val="00E0727E"/>
    <w:rsid w:val="00E107A4"/>
    <w:rsid w:val="00E1117E"/>
    <w:rsid w:val="00E13D0D"/>
    <w:rsid w:val="00E15A2B"/>
    <w:rsid w:val="00E15F76"/>
    <w:rsid w:val="00E232CC"/>
    <w:rsid w:val="00E26CB8"/>
    <w:rsid w:val="00E3040C"/>
    <w:rsid w:val="00E305AB"/>
    <w:rsid w:val="00E30DD9"/>
    <w:rsid w:val="00E31764"/>
    <w:rsid w:val="00E36CD0"/>
    <w:rsid w:val="00E374AD"/>
    <w:rsid w:val="00E40D11"/>
    <w:rsid w:val="00E42930"/>
    <w:rsid w:val="00E4382B"/>
    <w:rsid w:val="00E44B6A"/>
    <w:rsid w:val="00E4519E"/>
    <w:rsid w:val="00E45928"/>
    <w:rsid w:val="00E46BA1"/>
    <w:rsid w:val="00E50946"/>
    <w:rsid w:val="00E53110"/>
    <w:rsid w:val="00E55208"/>
    <w:rsid w:val="00E5538E"/>
    <w:rsid w:val="00E556E8"/>
    <w:rsid w:val="00E55CAD"/>
    <w:rsid w:val="00E57AAA"/>
    <w:rsid w:val="00E62898"/>
    <w:rsid w:val="00E63538"/>
    <w:rsid w:val="00E64938"/>
    <w:rsid w:val="00E65AB1"/>
    <w:rsid w:val="00E670FF"/>
    <w:rsid w:val="00E67381"/>
    <w:rsid w:val="00E73603"/>
    <w:rsid w:val="00E74273"/>
    <w:rsid w:val="00E74C8E"/>
    <w:rsid w:val="00E75DEC"/>
    <w:rsid w:val="00E81AA8"/>
    <w:rsid w:val="00E81F8F"/>
    <w:rsid w:val="00E82F29"/>
    <w:rsid w:val="00E83CD4"/>
    <w:rsid w:val="00E84FEB"/>
    <w:rsid w:val="00E85785"/>
    <w:rsid w:val="00E901FB"/>
    <w:rsid w:val="00E90927"/>
    <w:rsid w:val="00E90A2D"/>
    <w:rsid w:val="00E911C4"/>
    <w:rsid w:val="00E91463"/>
    <w:rsid w:val="00E949AF"/>
    <w:rsid w:val="00E95ED2"/>
    <w:rsid w:val="00EA019F"/>
    <w:rsid w:val="00EA0A42"/>
    <w:rsid w:val="00EA146B"/>
    <w:rsid w:val="00EA28E7"/>
    <w:rsid w:val="00EA316C"/>
    <w:rsid w:val="00EA73F5"/>
    <w:rsid w:val="00EB1B29"/>
    <w:rsid w:val="00EB272C"/>
    <w:rsid w:val="00EB5875"/>
    <w:rsid w:val="00EB6194"/>
    <w:rsid w:val="00EB73F1"/>
    <w:rsid w:val="00EC14C0"/>
    <w:rsid w:val="00EC1643"/>
    <w:rsid w:val="00EC234E"/>
    <w:rsid w:val="00EC33CF"/>
    <w:rsid w:val="00EC4808"/>
    <w:rsid w:val="00EC50FD"/>
    <w:rsid w:val="00EC759D"/>
    <w:rsid w:val="00EC7D2F"/>
    <w:rsid w:val="00ED102E"/>
    <w:rsid w:val="00ED1CBD"/>
    <w:rsid w:val="00ED2513"/>
    <w:rsid w:val="00ED3034"/>
    <w:rsid w:val="00ED3655"/>
    <w:rsid w:val="00ED3B06"/>
    <w:rsid w:val="00ED4623"/>
    <w:rsid w:val="00ED47DF"/>
    <w:rsid w:val="00ED536B"/>
    <w:rsid w:val="00ED5D21"/>
    <w:rsid w:val="00EE308F"/>
    <w:rsid w:val="00EE31C8"/>
    <w:rsid w:val="00EE4A03"/>
    <w:rsid w:val="00EE4DB5"/>
    <w:rsid w:val="00EE50ED"/>
    <w:rsid w:val="00EE55B8"/>
    <w:rsid w:val="00EE6893"/>
    <w:rsid w:val="00EF0457"/>
    <w:rsid w:val="00EF04A3"/>
    <w:rsid w:val="00EF18A1"/>
    <w:rsid w:val="00EF1BA5"/>
    <w:rsid w:val="00EF3B4A"/>
    <w:rsid w:val="00EF5448"/>
    <w:rsid w:val="00EF5483"/>
    <w:rsid w:val="00EF5D98"/>
    <w:rsid w:val="00EF7317"/>
    <w:rsid w:val="00F009B1"/>
    <w:rsid w:val="00F00BC0"/>
    <w:rsid w:val="00F00C36"/>
    <w:rsid w:val="00F00F61"/>
    <w:rsid w:val="00F0194D"/>
    <w:rsid w:val="00F03439"/>
    <w:rsid w:val="00F0362B"/>
    <w:rsid w:val="00F03BDF"/>
    <w:rsid w:val="00F048A0"/>
    <w:rsid w:val="00F06A83"/>
    <w:rsid w:val="00F07B25"/>
    <w:rsid w:val="00F11A1F"/>
    <w:rsid w:val="00F11D54"/>
    <w:rsid w:val="00F14D2D"/>
    <w:rsid w:val="00F15345"/>
    <w:rsid w:val="00F1552A"/>
    <w:rsid w:val="00F16EE6"/>
    <w:rsid w:val="00F20BFA"/>
    <w:rsid w:val="00F27155"/>
    <w:rsid w:val="00F30B7C"/>
    <w:rsid w:val="00F321CB"/>
    <w:rsid w:val="00F329C8"/>
    <w:rsid w:val="00F33D4F"/>
    <w:rsid w:val="00F34143"/>
    <w:rsid w:val="00F3580A"/>
    <w:rsid w:val="00F3606E"/>
    <w:rsid w:val="00F40933"/>
    <w:rsid w:val="00F40D46"/>
    <w:rsid w:val="00F41EF2"/>
    <w:rsid w:val="00F41FA2"/>
    <w:rsid w:val="00F42B64"/>
    <w:rsid w:val="00F4320F"/>
    <w:rsid w:val="00F43DB8"/>
    <w:rsid w:val="00F44420"/>
    <w:rsid w:val="00F46F9C"/>
    <w:rsid w:val="00F50301"/>
    <w:rsid w:val="00F50827"/>
    <w:rsid w:val="00F51A82"/>
    <w:rsid w:val="00F52895"/>
    <w:rsid w:val="00F52AD4"/>
    <w:rsid w:val="00F5300B"/>
    <w:rsid w:val="00F54B54"/>
    <w:rsid w:val="00F55ABC"/>
    <w:rsid w:val="00F567B6"/>
    <w:rsid w:val="00F6037D"/>
    <w:rsid w:val="00F613DD"/>
    <w:rsid w:val="00F615BA"/>
    <w:rsid w:val="00F61FF2"/>
    <w:rsid w:val="00F62097"/>
    <w:rsid w:val="00F62BAB"/>
    <w:rsid w:val="00F6387E"/>
    <w:rsid w:val="00F64933"/>
    <w:rsid w:val="00F64B41"/>
    <w:rsid w:val="00F65EB5"/>
    <w:rsid w:val="00F701F0"/>
    <w:rsid w:val="00F70B7E"/>
    <w:rsid w:val="00F7101D"/>
    <w:rsid w:val="00F7238E"/>
    <w:rsid w:val="00F723C2"/>
    <w:rsid w:val="00F7280E"/>
    <w:rsid w:val="00F758DA"/>
    <w:rsid w:val="00F758E9"/>
    <w:rsid w:val="00F76FD2"/>
    <w:rsid w:val="00F80648"/>
    <w:rsid w:val="00F826A6"/>
    <w:rsid w:val="00F84656"/>
    <w:rsid w:val="00F86968"/>
    <w:rsid w:val="00F876DB"/>
    <w:rsid w:val="00F9125F"/>
    <w:rsid w:val="00F92756"/>
    <w:rsid w:val="00F928C8"/>
    <w:rsid w:val="00F93795"/>
    <w:rsid w:val="00F968A0"/>
    <w:rsid w:val="00F97696"/>
    <w:rsid w:val="00F97830"/>
    <w:rsid w:val="00F978D3"/>
    <w:rsid w:val="00FA3361"/>
    <w:rsid w:val="00FA3E4E"/>
    <w:rsid w:val="00FA3ECD"/>
    <w:rsid w:val="00FA4251"/>
    <w:rsid w:val="00FA7BC1"/>
    <w:rsid w:val="00FB26AE"/>
    <w:rsid w:val="00FB41C9"/>
    <w:rsid w:val="00FB5DF3"/>
    <w:rsid w:val="00FC06C7"/>
    <w:rsid w:val="00FC0C2A"/>
    <w:rsid w:val="00FC27CD"/>
    <w:rsid w:val="00FC430E"/>
    <w:rsid w:val="00FC433B"/>
    <w:rsid w:val="00FC4C2F"/>
    <w:rsid w:val="00FC4E09"/>
    <w:rsid w:val="00FC546B"/>
    <w:rsid w:val="00FC7164"/>
    <w:rsid w:val="00FC728E"/>
    <w:rsid w:val="00FC7AC5"/>
    <w:rsid w:val="00FD114D"/>
    <w:rsid w:val="00FD1225"/>
    <w:rsid w:val="00FD14B0"/>
    <w:rsid w:val="00FD2084"/>
    <w:rsid w:val="00FD2D8F"/>
    <w:rsid w:val="00FD2D9A"/>
    <w:rsid w:val="00FD642F"/>
    <w:rsid w:val="00FD70A9"/>
    <w:rsid w:val="00FD770D"/>
    <w:rsid w:val="00FE1B0D"/>
    <w:rsid w:val="00FE38AE"/>
    <w:rsid w:val="00FE73E3"/>
    <w:rsid w:val="00FF0864"/>
    <w:rsid w:val="00FF2910"/>
    <w:rsid w:val="00FF3150"/>
    <w:rsid w:val="00FF44F0"/>
    <w:rsid w:val="00FF4883"/>
    <w:rsid w:val="00FF49A2"/>
    <w:rsid w:val="00FF4EC1"/>
    <w:rsid w:val="00FF59AB"/>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D9D92F"/>
  <w15:docId w15:val="{BFB843CA-82E4-45F8-9D42-6987EA8B8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C7C0E"/>
    <w:pPr>
      <w:widowControl w:val="0"/>
      <w:wordWrap w:val="0"/>
      <w:autoSpaceDE w:val="0"/>
      <w:autoSpaceDN w:val="0"/>
      <w:spacing w:line="360" w:lineRule="auto"/>
    </w:pPr>
    <w:rPr>
      <w:rFonts w:ascii="Times New Roman" w:hAnsi="Times New Roman"/>
    </w:rPr>
  </w:style>
  <w:style w:type="paragraph" w:styleId="1">
    <w:name w:val="heading 1"/>
    <w:aliases w:val="H1"/>
    <w:next w:val="a1"/>
    <w:link w:val="1Char"/>
    <w:qFormat/>
    <w:rsid w:val="00407750"/>
    <w:pPr>
      <w:keepNext/>
      <w:keepLines/>
      <w:numPr>
        <w:numId w:val="38"/>
      </w:numPr>
      <w:pBdr>
        <w:top w:val="single" w:sz="12" w:space="3" w:color="auto"/>
      </w:pBdr>
      <w:overflowPunct w:val="0"/>
      <w:autoSpaceDE w:val="0"/>
      <w:autoSpaceDN w:val="0"/>
      <w:adjustRightInd w:val="0"/>
      <w:spacing w:before="240" w:after="180" w:line="240" w:lineRule="auto"/>
      <w:ind w:left="360"/>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1"/>
    <w:link w:val="2Char"/>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1"/>
    <w:link w:val="3Char"/>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1"/>
    <w:next w:val="a1"/>
    <w:link w:val="4Char"/>
    <w:qFormat/>
    <w:rsid w:val="00C109EC"/>
    <w:pPr>
      <w:keepNext/>
      <w:spacing w:after="0" w:line="240" w:lineRule="auto"/>
      <w:jc w:val="center"/>
      <w:outlineLvl w:val="3"/>
    </w:pPr>
    <w:rPr>
      <w:rFonts w:eastAsia="바탕" w:cs="Times New Roman"/>
      <w:b/>
      <w:bCs/>
      <w:szCs w:val="24"/>
    </w:rPr>
  </w:style>
  <w:style w:type="paragraph" w:styleId="5">
    <w:name w:val="heading 5"/>
    <w:aliases w:val="H5"/>
    <w:basedOn w:val="a1"/>
    <w:next w:val="a1"/>
    <w:link w:val="5Char"/>
    <w:qFormat/>
    <w:rsid w:val="00C109EC"/>
    <w:pPr>
      <w:keepNext/>
      <w:spacing w:after="0" w:line="240" w:lineRule="auto"/>
      <w:outlineLvl w:val="4"/>
    </w:pPr>
    <w:rPr>
      <w:rFonts w:eastAsia="바탕" w:cs="Times New Roman"/>
      <w:b/>
      <w:bCs/>
      <w:sz w:val="24"/>
      <w:szCs w:val="24"/>
    </w:rPr>
  </w:style>
  <w:style w:type="paragraph" w:styleId="6">
    <w:name w:val="heading 6"/>
    <w:basedOn w:val="a1"/>
    <w:next w:val="a1"/>
    <w:link w:val="6Char"/>
    <w:qFormat/>
    <w:rsid w:val="00C109EC"/>
    <w:pPr>
      <w:widowControl/>
      <w:wordWrap/>
      <w:overflowPunct w:val="0"/>
      <w:adjustRightInd w:val="0"/>
      <w:spacing w:before="240" w:after="60"/>
      <w:textAlignment w:val="baseline"/>
      <w:outlineLvl w:val="5"/>
    </w:pPr>
    <w:rPr>
      <w:rFonts w:eastAsia="SimSun" w:cs="Times New Roman"/>
      <w:b/>
      <w:bCs/>
      <w:kern w:val="0"/>
      <w:sz w:val="22"/>
      <w:lang w:eastAsia="en-US"/>
    </w:rPr>
  </w:style>
  <w:style w:type="paragraph" w:styleId="7">
    <w:name w:val="heading 7"/>
    <w:basedOn w:val="a1"/>
    <w:next w:val="a1"/>
    <w:link w:val="7Char"/>
    <w:qFormat/>
    <w:rsid w:val="00C109EC"/>
    <w:pPr>
      <w:widowControl/>
      <w:wordWrap/>
      <w:overflowPunct w:val="0"/>
      <w:adjustRightInd w:val="0"/>
      <w:spacing w:before="240" w:after="60"/>
      <w:textAlignment w:val="baseline"/>
      <w:outlineLvl w:val="6"/>
    </w:pPr>
    <w:rPr>
      <w:rFonts w:eastAsia="SimSun" w:cs="Times New Roman"/>
      <w:kern w:val="0"/>
      <w:sz w:val="24"/>
      <w:szCs w:val="24"/>
      <w:lang w:eastAsia="en-US"/>
    </w:rPr>
  </w:style>
  <w:style w:type="paragraph" w:styleId="8">
    <w:name w:val="heading 8"/>
    <w:aliases w:val="Table Heading"/>
    <w:basedOn w:val="a1"/>
    <w:next w:val="a1"/>
    <w:link w:val="8Char"/>
    <w:qFormat/>
    <w:rsid w:val="00C109EC"/>
    <w:pPr>
      <w:widowControl/>
      <w:wordWrap/>
      <w:overflowPunct w:val="0"/>
      <w:adjustRightInd w:val="0"/>
      <w:spacing w:before="240" w:after="60"/>
      <w:textAlignment w:val="baseline"/>
      <w:outlineLvl w:val="7"/>
    </w:pPr>
    <w:rPr>
      <w:rFonts w:eastAsia="SimSun" w:cs="Times New Roman"/>
      <w:i/>
      <w:iCs/>
      <w:kern w:val="0"/>
      <w:sz w:val="24"/>
      <w:szCs w:val="24"/>
      <w:lang w:eastAsia="en-US"/>
    </w:rPr>
  </w:style>
  <w:style w:type="paragraph" w:styleId="9">
    <w:name w:val="heading 9"/>
    <w:aliases w:val="Figure Heading,FH"/>
    <w:basedOn w:val="a1"/>
    <w:next w:val="a1"/>
    <w:link w:val="9Char"/>
    <w:qFormat/>
    <w:rsid w:val="00C109EC"/>
    <w:pPr>
      <w:widowControl/>
      <w:wordWrap/>
      <w:overflowPunct w:val="0"/>
      <w:adjustRightInd w:val="0"/>
      <w:spacing w:before="240" w:after="60"/>
      <w:textAlignment w:val="baseline"/>
      <w:outlineLvl w:val="8"/>
    </w:pPr>
    <w:rPr>
      <w:rFonts w:ascii="Arial" w:eastAsia="SimSun" w:hAnsi="Arial" w:cs="Arial"/>
      <w:kern w:val="0"/>
      <w:sz w:val="22"/>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
    <w:basedOn w:val="a2"/>
    <w:link w:val="1"/>
    <w:rsid w:val="00407750"/>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2"/>
    <w:link w:val="2"/>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2"/>
    <w:link w:val="3"/>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C109EC"/>
    <w:rPr>
      <w:rFonts w:ascii="Times New Roman" w:eastAsia="바탕" w:hAnsi="Times New Roman" w:cs="Times New Roman"/>
      <w:b/>
      <w:bCs/>
      <w:szCs w:val="24"/>
    </w:rPr>
  </w:style>
  <w:style w:type="character" w:customStyle="1" w:styleId="5Char">
    <w:name w:val="제목 5 Char"/>
    <w:aliases w:val="H5 Char"/>
    <w:basedOn w:val="a2"/>
    <w:link w:val="5"/>
    <w:rsid w:val="00C109EC"/>
    <w:rPr>
      <w:rFonts w:ascii="Times New Roman" w:eastAsia="바탕" w:hAnsi="Times New Roman" w:cs="Times New Roman"/>
      <w:b/>
      <w:bCs/>
      <w:sz w:val="24"/>
      <w:szCs w:val="24"/>
    </w:rPr>
  </w:style>
  <w:style w:type="character" w:customStyle="1" w:styleId="6Char">
    <w:name w:val="제목 6 Char"/>
    <w:basedOn w:val="a2"/>
    <w:link w:val="6"/>
    <w:rsid w:val="00C109EC"/>
    <w:rPr>
      <w:rFonts w:ascii="Times New Roman" w:eastAsia="SimSun" w:hAnsi="Times New Roman" w:cs="Times New Roman"/>
      <w:b/>
      <w:bCs/>
      <w:kern w:val="0"/>
      <w:sz w:val="22"/>
      <w:lang w:eastAsia="en-US"/>
    </w:rPr>
  </w:style>
  <w:style w:type="character" w:customStyle="1" w:styleId="7Char">
    <w:name w:val="제목 7 Char"/>
    <w:basedOn w:val="a2"/>
    <w:link w:val="7"/>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2"/>
    <w:link w:val="8"/>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2"/>
    <w:link w:val="9"/>
    <w:rsid w:val="00C109EC"/>
    <w:rPr>
      <w:rFonts w:ascii="Arial" w:eastAsia="SimSun" w:hAnsi="Arial" w:cs="Arial"/>
      <w:kern w:val="0"/>
      <w:sz w:val="22"/>
      <w:lang w:eastAsia="en-US"/>
    </w:rPr>
  </w:style>
  <w:style w:type="numbering" w:customStyle="1" w:styleId="10">
    <w:name w:val="목록 없음1"/>
    <w:next w:val="a4"/>
    <w:uiPriority w:val="99"/>
    <w:semiHidden/>
    <w:unhideWhenUsed/>
    <w:rsid w:val="00C109EC"/>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
    <w:rsid w:val="00C109EC"/>
    <w:pPr>
      <w:widowControl/>
      <w:wordWrap/>
      <w:autoSpaceDE/>
      <w:autoSpaceDN/>
      <w:spacing w:after="0" w:line="240" w:lineRule="auto"/>
    </w:pPr>
    <w:rPr>
      <w:rFonts w:eastAsia="바탕"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2"/>
    <w:link w:val="a5"/>
    <w:rsid w:val="00C109EC"/>
    <w:rPr>
      <w:rFonts w:ascii="Times New Roman" w:eastAsia="바탕" w:hAnsi="Times New Roman" w:cs="Times New Roman"/>
      <w:snapToGrid w:val="0"/>
      <w:kern w:val="0"/>
      <w:sz w:val="22"/>
      <w:szCs w:val="20"/>
    </w:rPr>
  </w:style>
  <w:style w:type="paragraph" w:customStyle="1" w:styleId="LGTdoc1">
    <w:name w:val="LGTdoc_제목1"/>
    <w:basedOn w:val="a1"/>
    <w:rsid w:val="00C109EC"/>
    <w:pPr>
      <w:widowControl/>
      <w:wordWrap/>
      <w:autoSpaceDE/>
      <w:autoSpaceDN/>
      <w:adjustRightInd w:val="0"/>
      <w:snapToGrid w:val="0"/>
      <w:spacing w:beforeLines="50" w:after="100" w:afterAutospacing="1" w:line="240" w:lineRule="auto"/>
    </w:pPr>
    <w:rPr>
      <w:rFonts w:eastAsia="바탕" w:cs="Times New Roman"/>
      <w:b/>
      <w:snapToGrid w:val="0"/>
      <w:kern w:val="0"/>
      <w:sz w:val="28"/>
      <w:szCs w:val="20"/>
      <w:lang w:val="en-GB"/>
    </w:rPr>
  </w:style>
  <w:style w:type="paragraph" w:customStyle="1" w:styleId="LGTdoc0">
    <w:name w:val="LGTdoc_본문"/>
    <w:basedOn w:val="a1"/>
    <w:link w:val="LGTdocChar"/>
    <w:qFormat/>
    <w:rsid w:val="00C109EC"/>
    <w:pPr>
      <w:wordWrap/>
      <w:adjustRightInd w:val="0"/>
      <w:snapToGrid w:val="0"/>
      <w:spacing w:afterLines="50" w:line="264" w:lineRule="auto"/>
    </w:pPr>
    <w:rPr>
      <w:rFonts w:eastAsia="바탕" w:cs="Times New Roman"/>
      <w:sz w:val="22"/>
      <w:szCs w:val="24"/>
      <w:lang w:val="en-GB"/>
    </w:rPr>
  </w:style>
  <w:style w:type="paragraph" w:customStyle="1" w:styleId="LGTdoc11">
    <w:name w:val="LGTdoc_제목1.1"/>
    <w:basedOn w:val="a1"/>
    <w:rsid w:val="00C109EC"/>
    <w:pPr>
      <w:wordWrap/>
      <w:adjustRightInd w:val="0"/>
      <w:snapToGrid w:val="0"/>
      <w:spacing w:beforeLines="100" w:afterLines="50" w:line="240" w:lineRule="auto"/>
      <w:ind w:left="391" w:hangingChars="166" w:hanging="391"/>
    </w:pPr>
    <w:rPr>
      <w:rFonts w:eastAsia="바탕" w:cs="Times New Roman"/>
      <w:b/>
      <w:bCs/>
      <w:sz w:val="24"/>
      <w:szCs w:val="24"/>
      <w:lang w:val="en-GB"/>
    </w:rPr>
  </w:style>
  <w:style w:type="paragraph" w:customStyle="1" w:styleId="LGTdoc111">
    <w:name w:val="LGTdoc_제목1.1.1"/>
    <w:basedOn w:val="a1"/>
    <w:rsid w:val="00C109EC"/>
    <w:pPr>
      <w:wordWrap/>
      <w:adjustRightInd w:val="0"/>
      <w:snapToGrid w:val="0"/>
      <w:spacing w:beforeLines="50" w:after="0" w:line="264" w:lineRule="auto"/>
      <w:ind w:firstLineChars="100" w:firstLine="220"/>
    </w:pPr>
    <w:rPr>
      <w:rFonts w:eastAsia="바탕" w:cs="Times New Roman"/>
      <w:b/>
      <w:bCs/>
      <w:sz w:val="22"/>
      <w:szCs w:val="24"/>
      <w:lang w:val="en-GB"/>
    </w:rPr>
  </w:style>
  <w:style w:type="paragraph" w:customStyle="1" w:styleId="TAL">
    <w:name w:val="TAL"/>
    <w:basedOn w:val="a1"/>
    <w:link w:val="TALCar"/>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1"/>
    <w:link w:val="THChar"/>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6">
    <w:name w:val="Balloon Text"/>
    <w:basedOn w:val="a1"/>
    <w:link w:val="Char0"/>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2"/>
    <w:link w:val="a6"/>
    <w:semiHidden/>
    <w:rsid w:val="00C109EC"/>
    <w:rPr>
      <w:rFonts w:ascii="Arial" w:eastAsia="돋움" w:hAnsi="Arial" w:cs="Times New Roman"/>
      <w:sz w:val="18"/>
      <w:szCs w:val="18"/>
    </w:rPr>
  </w:style>
  <w:style w:type="character" w:styleId="a7">
    <w:name w:val="Strong"/>
    <w:uiPriority w:val="22"/>
    <w:qFormat/>
    <w:rsid w:val="00C109EC"/>
    <w:rPr>
      <w:b/>
      <w:bCs/>
    </w:rPr>
  </w:style>
  <w:style w:type="paragraph" w:customStyle="1" w:styleId="11">
    <w:name w:val="랜1회의_본문"/>
    <w:basedOn w:val="a1"/>
    <w:rsid w:val="00C109EC"/>
    <w:pPr>
      <w:tabs>
        <w:tab w:val="left" w:pos="720"/>
      </w:tabs>
      <w:spacing w:afterLines="20" w:line="240" w:lineRule="auto"/>
      <w:ind w:left="720" w:hanging="181"/>
    </w:pPr>
    <w:rPr>
      <w:rFonts w:ascii="Arial" w:eastAsia="굴림" w:hAnsi="Arial" w:cs="Times New Roman"/>
      <w:szCs w:val="20"/>
      <w:lang w:val="en-GB"/>
    </w:rPr>
  </w:style>
  <w:style w:type="paragraph" w:styleId="a8">
    <w:name w:val="footer"/>
    <w:basedOn w:val="a1"/>
    <w:link w:val="Char1"/>
    <w:uiPriority w:val="99"/>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1">
    <w:name w:val="바닥글 Char"/>
    <w:basedOn w:val="a2"/>
    <w:link w:val="a8"/>
    <w:uiPriority w:val="99"/>
    <w:rsid w:val="00C109EC"/>
    <w:rPr>
      <w:rFonts w:ascii="바탕" w:eastAsia="바탕" w:hAnsi="Times New Roman" w:cs="Times New Roman"/>
      <w:szCs w:val="24"/>
    </w:rPr>
  </w:style>
  <w:style w:type="character" w:styleId="a9">
    <w:name w:val="page number"/>
    <w:basedOn w:val="a2"/>
    <w:rsid w:val="00C109EC"/>
  </w:style>
  <w:style w:type="paragraph" w:styleId="aa">
    <w:name w:val="caption"/>
    <w:aliases w:val="cap,cap Char,Caption Char,Caption Char1 Char,Caption Char Char1 Char,cap Char2,cap Char2 Char,Ca,条目,3GPP Caption Table,Caption Char2,Caption Char Char Char,Caption Char Char1,fig and tbl,fighead2,Table Caption,fighead21,fighead22"/>
    <w:basedOn w:val="a1"/>
    <w:next w:val="a1"/>
    <w:link w:val="Char2"/>
    <w:uiPriority w:val="35"/>
    <w:qFormat/>
    <w:rsid w:val="00407750"/>
    <w:pPr>
      <w:widowControl/>
      <w:wordWrap/>
      <w:overflowPunct w:val="0"/>
      <w:adjustRightInd w:val="0"/>
      <w:spacing w:before="120" w:after="120" w:line="240" w:lineRule="auto"/>
      <w:jc w:val="left"/>
      <w:textAlignment w:val="baseline"/>
    </w:pPr>
    <w:rPr>
      <w:rFonts w:eastAsia="바탕" w:cs="Times New Roman"/>
      <w:b/>
      <w:kern w:val="0"/>
      <w:sz w:val="22"/>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Caption Char2 Char,Caption Char Char Char Char,Caption Char Char1 Char1"/>
    <w:link w:val="aa"/>
    <w:uiPriority w:val="35"/>
    <w:rsid w:val="00407750"/>
    <w:rPr>
      <w:rFonts w:ascii="Times New Roman" w:eastAsia="바탕" w:hAnsi="Times New Roman" w:cs="Times New Roman"/>
      <w:b/>
      <w:kern w:val="0"/>
      <w:sz w:val="22"/>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1"/>
    <w:semiHidden/>
    <w:rsid w:val="00C109EC"/>
    <w:pPr>
      <w:keepNext/>
      <w:widowControl/>
      <w:numPr>
        <w:numId w:val="2"/>
      </w:numPr>
      <w:wordWrap/>
      <w:adjustRightInd w:val="0"/>
      <w:spacing w:before="60" w:after="60" w:line="240" w:lineRule="auto"/>
    </w:pPr>
    <w:rPr>
      <w:rFonts w:eastAsia="SimSun" w:cs="Arial"/>
      <w:color w:val="0000FF"/>
      <w:sz w:val="24"/>
      <w:szCs w:val="24"/>
      <w:lang w:eastAsia="zh-CN"/>
    </w:rPr>
  </w:style>
  <w:style w:type="table" w:styleId="ab">
    <w:name w:val="Table Grid"/>
    <w:aliases w:val="TableGrid"/>
    <w:basedOn w:val="a3"/>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1"/>
    <w:rsid w:val="00C109EC"/>
    <w:pPr>
      <w:wordWrap/>
      <w:spacing w:after="0" w:line="252" w:lineRule="auto"/>
      <w:ind w:firstLine="202"/>
    </w:pPr>
    <w:rPr>
      <w:rFonts w:eastAsia="바탕" w:cs="Times New Roman"/>
      <w:kern w:val="0"/>
      <w:szCs w:val="20"/>
      <w:lang w:eastAsia="en-US"/>
    </w:rPr>
  </w:style>
  <w:style w:type="character" w:styleId="ac">
    <w:name w:val="Hyperlink"/>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0">
    <w:name w:val="List Bullet"/>
    <w:basedOn w:val="a1"/>
    <w:rsid w:val="00C109EC"/>
    <w:pPr>
      <w:numPr>
        <w:numId w:val="3"/>
      </w:numPr>
      <w:wordWrap/>
      <w:autoSpaceDE/>
      <w:autoSpaceDN/>
      <w:spacing w:after="0" w:line="240" w:lineRule="auto"/>
      <w:ind w:hangingChars="200" w:hanging="200"/>
    </w:pPr>
    <w:rPr>
      <w:rFonts w:eastAsia="MS Gothic"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1"/>
    <w:rsid w:val="00C109EC"/>
    <w:pPr>
      <w:widowControl/>
      <w:wordWrap/>
      <w:autoSpaceDE/>
      <w:autoSpaceDN/>
      <w:spacing w:after="0" w:line="240" w:lineRule="auto"/>
    </w:pPr>
    <w:rPr>
      <w:rFonts w:eastAsia="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d">
    <w:name w:val="Document Map"/>
    <w:basedOn w:val="a1"/>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2"/>
    <w:link w:val="ad"/>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5"/>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
    <w:basedOn w:val="a2"/>
    <w:link w:val="ae"/>
    <w:rsid w:val="00C109EC"/>
    <w:rPr>
      <w:rFonts w:ascii="바탕" w:eastAsia="바탕" w:hAnsi="Times New Roman" w:cs="Times New Roman"/>
      <w:szCs w:val="24"/>
    </w:rPr>
  </w:style>
  <w:style w:type="character" w:styleId="af">
    <w:name w:val="annotation reference"/>
    <w:semiHidden/>
    <w:rsid w:val="00C109EC"/>
    <w:rPr>
      <w:sz w:val="18"/>
      <w:szCs w:val="18"/>
    </w:rPr>
  </w:style>
  <w:style w:type="paragraph" w:styleId="af0">
    <w:name w:val="annotation text"/>
    <w:basedOn w:val="a1"/>
    <w:link w:val="Char6"/>
    <w:semiHidden/>
    <w:rsid w:val="00C109EC"/>
    <w:pPr>
      <w:spacing w:after="0" w:line="240" w:lineRule="auto"/>
      <w:jc w:val="left"/>
    </w:pPr>
    <w:rPr>
      <w:rFonts w:ascii="바탕" w:eastAsia="바탕" w:cs="Times New Roman"/>
      <w:szCs w:val="24"/>
    </w:rPr>
  </w:style>
  <w:style w:type="character" w:customStyle="1" w:styleId="Char6">
    <w:name w:val="메모 텍스트 Char"/>
    <w:basedOn w:val="a2"/>
    <w:link w:val="af0"/>
    <w:semiHidden/>
    <w:rsid w:val="00C109EC"/>
    <w:rPr>
      <w:rFonts w:ascii="바탕" w:eastAsia="바탕" w:hAnsi="Times New Roman" w:cs="Times New Roman"/>
      <w:szCs w:val="24"/>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1">
    <w:name w:val="annotation subject"/>
    <w:basedOn w:val="af0"/>
    <w:next w:val="af0"/>
    <w:link w:val="Char7"/>
    <w:semiHidden/>
    <w:rsid w:val="00C109EC"/>
    <w:rPr>
      <w:b/>
      <w:bCs/>
    </w:rPr>
  </w:style>
  <w:style w:type="character" w:customStyle="1" w:styleId="Char7">
    <w:name w:val="메모 주제 Char"/>
    <w:basedOn w:val="Char6"/>
    <w:link w:val="af1"/>
    <w:semiHidden/>
    <w:rsid w:val="00C109EC"/>
    <w:rPr>
      <w:rFonts w:ascii="바탕" w:eastAsia="바탕" w:hAnsi="Times New Roman" w:cs="Times New Roman"/>
      <w:b/>
      <w:bCs/>
      <w:szCs w:val="24"/>
    </w:rPr>
  </w:style>
  <w:style w:type="paragraph" w:styleId="af2">
    <w:name w:val="footnote text"/>
    <w:basedOn w:val="a1"/>
    <w:link w:val="Char8"/>
    <w:rsid w:val="00C109EC"/>
    <w:pPr>
      <w:snapToGrid w:val="0"/>
      <w:spacing w:after="0" w:line="240" w:lineRule="auto"/>
      <w:jc w:val="left"/>
    </w:pPr>
    <w:rPr>
      <w:rFonts w:ascii="바탕" w:eastAsia="바탕" w:cs="Times New Roman"/>
      <w:szCs w:val="24"/>
    </w:rPr>
  </w:style>
  <w:style w:type="character" w:customStyle="1" w:styleId="Char8">
    <w:name w:val="각주 텍스트 Char"/>
    <w:basedOn w:val="a2"/>
    <w:link w:val="af2"/>
    <w:rsid w:val="00C109EC"/>
    <w:rPr>
      <w:rFonts w:ascii="바탕" w:eastAsia="바탕" w:hAnsi="Times New Roman" w:cs="Times New Roman"/>
      <w:szCs w:val="24"/>
    </w:rPr>
  </w:style>
  <w:style w:type="character" w:styleId="af3">
    <w:name w:val="footnote reference"/>
    <w:rsid w:val="00C109EC"/>
    <w:rPr>
      <w:vertAlign w:val="superscript"/>
    </w:rPr>
  </w:style>
  <w:style w:type="paragraph" w:styleId="af4">
    <w:name w:val="Normal (Web)"/>
    <w:basedOn w:val="a1"/>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3"/>
    <w:uiPriority w:val="61"/>
    <w:rsid w:val="00C109EC"/>
    <w:pPr>
      <w:spacing w:after="0" w:line="240" w:lineRule="auto"/>
      <w:jc w:val="left"/>
    </w:pPr>
    <w:rPr>
      <w:rFonts w:ascii="맑은 고딕" w:eastAsia="맑은 고딕" w:hAnsi="맑은 고딕"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1"/>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5"/>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
    <w:name w:val="List Paragraph"/>
    <w:aliases w:val="Bullets,- Bullets,?? ??,?????,????,Lista1,列出段落1,中等深浅网格 1 - 着色 21,列表段落,¥¡¡¡¡ì¬º¥¹¥È¶ÎÂä,ÁÐ³ö¶ÎÂä,列表段落1,—ño’i—Ž,¥ê¥¹¥È¶ÎÂä,リスト段落,列出段落,1st level - Bullet List Paragraph,Lettre d'introduction,Paragrafo elenco,Normal bullet 2,Bullet list,목록단락"/>
    <w:basedOn w:val="a1"/>
    <w:link w:val="Char9"/>
    <w:uiPriority w:val="34"/>
    <w:qFormat/>
    <w:rsid w:val="00CC7C0E"/>
    <w:pPr>
      <w:numPr>
        <w:numId w:val="36"/>
      </w:numPr>
      <w:spacing w:before="120" w:after="240" w:line="240" w:lineRule="auto"/>
      <w:ind w:leftChars="400" w:left="400"/>
    </w:pPr>
    <w:rPr>
      <w:rFonts w:eastAsia="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uiPriority w:val="99"/>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uiPriority w:val="99"/>
    <w:rsid w:val="00C109EC"/>
    <w:rPr>
      <w:rFonts w:ascii="Times New Roman" w:eastAsia="SimSun" w:hAnsi="Times New Roman" w:cs="Times New Roman"/>
      <w:kern w:val="0"/>
      <w:szCs w:val="20"/>
      <w:lang w:val="en-GB" w:eastAsia="en-US"/>
    </w:rPr>
  </w:style>
  <w:style w:type="paragraph" w:styleId="af7">
    <w:name w:val="List"/>
    <w:basedOn w:val="a1"/>
    <w:rsid w:val="00C109EC"/>
    <w:pPr>
      <w:spacing w:after="0" w:line="240" w:lineRule="auto"/>
      <w:ind w:leftChars="200" w:left="100" w:hangingChars="200" w:hanging="200"/>
      <w:contextualSpacing/>
    </w:pPr>
    <w:rPr>
      <w:rFonts w:ascii="바탕" w:eastAsia="바탕" w:cs="Times New Roman"/>
      <w:szCs w:val="24"/>
    </w:rPr>
  </w:style>
  <w:style w:type="paragraph" w:customStyle="1" w:styleId="Reference">
    <w:name w:val="Reference"/>
    <w:basedOn w:val="a1"/>
    <w:rsid w:val="00C109EC"/>
    <w:pPr>
      <w:keepLines/>
      <w:widowControl/>
      <w:numPr>
        <w:ilvl w:val="1"/>
        <w:numId w:val="5"/>
      </w:numPr>
      <w:wordWrap/>
      <w:autoSpaceDE/>
      <w:autoSpaceDN/>
      <w:spacing w:after="180" w:line="240" w:lineRule="auto"/>
      <w:jc w:val="left"/>
    </w:pPr>
    <w:rPr>
      <w:rFonts w:eastAsia="MS Mincho" w:cs="Times New Roman"/>
      <w:kern w:val="0"/>
      <w:szCs w:val="20"/>
      <w:lang w:val="en-GB" w:eastAsia="en-US"/>
    </w:rPr>
  </w:style>
  <w:style w:type="character" w:customStyle="1" w:styleId="Char9">
    <w:name w:val="목록 단락 Char"/>
    <w:aliases w:val="Bullets Char,- Bullets Char,?? ?? Char,????? Char,???? Char,Lista1 Char,列出段落1 Char,中等深浅网格 1 - 着色 21 Char,列表段落 Char,¥¡¡¡¡ì¬º¥¹¥È¶ÎÂä Char,ÁÐ³ö¶ÎÂä Char,列表段落1 Char,—ño’i—Ž Char,¥ê¥¹¥È¶ÎÂä Char,リスト段落 Char,列出段落 Char,Lettre d'introduction Char"/>
    <w:link w:val="a"/>
    <w:uiPriority w:val="34"/>
    <w:qFormat/>
    <w:rsid w:val="00CC7C0E"/>
    <w:rPr>
      <w:rFonts w:ascii="Times New Roman" w:eastAsia="맑은 고딕" w:hAnsi="Times New Roman" w:cs="Times New Roman"/>
    </w:rPr>
  </w:style>
  <w:style w:type="paragraph" w:customStyle="1" w:styleId="IvDbodytext">
    <w:name w:val="IvD bodytext"/>
    <w:basedOn w:val="a5"/>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1"/>
    <w:rsid w:val="00C109EC"/>
    <w:pPr>
      <w:widowControl/>
      <w:numPr>
        <w:numId w:val="6"/>
      </w:numPr>
      <w:wordWrap/>
      <w:spacing w:before="60" w:after="60" w:line="360" w:lineRule="atLeast"/>
    </w:pPr>
    <w:rPr>
      <w:rFonts w:eastAsia="SimSun" w:cs="Times New Roman"/>
      <w:kern w:val="0"/>
      <w:sz w:val="22"/>
      <w:szCs w:val="16"/>
      <w:lang w:eastAsia="en-US"/>
    </w:rPr>
  </w:style>
  <w:style w:type="paragraph" w:customStyle="1" w:styleId="BoldList">
    <w:name w:val="BoldList"/>
    <w:basedOn w:val="20"/>
    <w:link w:val="BoldListChar"/>
    <w:qFormat/>
    <w:rsid w:val="00407750"/>
    <w:pPr>
      <w:widowControl/>
      <w:numPr>
        <w:numId w:val="37"/>
      </w:numPr>
      <w:wordWrap/>
      <w:autoSpaceDE/>
      <w:autoSpaceDN/>
      <w:spacing w:after="180"/>
      <w:ind w:leftChars="0" w:left="360" w:firstLineChars="0" w:firstLine="0"/>
      <w:contextualSpacing w:val="0"/>
      <w:jc w:val="left"/>
    </w:pPr>
    <w:rPr>
      <w:rFonts w:ascii="Times New Roman" w:eastAsia="맑은 고딕"/>
      <w:b/>
      <w:kern w:val="0"/>
      <w:sz w:val="22"/>
      <w:szCs w:val="20"/>
      <w:lang w:val="en-GB" w:eastAsia="en-US"/>
    </w:rPr>
  </w:style>
  <w:style w:type="character" w:customStyle="1" w:styleId="B10">
    <w:name w:val="B1 (文字)"/>
    <w:uiPriority w:val="99"/>
    <w:locked/>
    <w:rsid w:val="00C109EC"/>
    <w:rPr>
      <w:lang w:eastAsia="en-US"/>
    </w:rPr>
  </w:style>
  <w:style w:type="paragraph" w:styleId="20">
    <w:name w:val="List 2"/>
    <w:basedOn w:val="a1"/>
    <w:rsid w:val="00C109EC"/>
    <w:pPr>
      <w:spacing w:after="0" w:line="240" w:lineRule="auto"/>
      <w:ind w:leftChars="400" w:left="100" w:hangingChars="200" w:hanging="200"/>
      <w:contextualSpacing/>
    </w:pPr>
    <w:rPr>
      <w:rFonts w:ascii="바탕" w:eastAsia="바탕" w:cs="Times New Roman"/>
      <w:szCs w:val="24"/>
    </w:rPr>
  </w:style>
  <w:style w:type="character" w:customStyle="1" w:styleId="TAHCar">
    <w:name w:val="TAH Car"/>
    <w:link w:val="TAH"/>
    <w:qFormat/>
    <w:rsid w:val="00C109EC"/>
    <w:rPr>
      <w:rFonts w:ascii="Arial" w:eastAsia="MS Mincho" w:hAnsi="Arial" w:cs="Times New Roman"/>
      <w:b/>
      <w:kern w:val="0"/>
      <w:sz w:val="18"/>
      <w:szCs w:val="20"/>
      <w:lang w:val="en-GB" w:eastAsia="en-US"/>
    </w:rPr>
  </w:style>
  <w:style w:type="paragraph" w:customStyle="1" w:styleId="Figure">
    <w:name w:val="Figure"/>
    <w:basedOn w:val="a1"/>
    <w:next w:val="aa"/>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Bullets0">
    <w:name w:val="Bullets0"/>
    <w:basedOn w:val="a1"/>
    <w:next w:val="a0"/>
    <w:link w:val="Bullets0Char"/>
    <w:qFormat/>
    <w:rsid w:val="00C72880"/>
    <w:pPr>
      <w:widowControl/>
      <w:numPr>
        <w:numId w:val="7"/>
      </w:numPr>
      <w:wordWrap/>
      <w:overflowPunct w:val="0"/>
      <w:adjustRightInd w:val="0"/>
      <w:spacing w:before="180" w:after="180" w:line="240" w:lineRule="auto"/>
      <w:textAlignment w:val="baseline"/>
    </w:pPr>
    <w:rPr>
      <w:rFonts w:eastAsia="SimSun" w:cs="Times New Roman"/>
      <w:kern w:val="0"/>
      <w:szCs w:val="20"/>
      <w:lang w:eastAsia="zh-CN"/>
    </w:rPr>
  </w:style>
  <w:style w:type="character" w:customStyle="1" w:styleId="Bullets0Char">
    <w:name w:val="Bullets0 Char"/>
    <w:link w:val="Bullets0"/>
    <w:rsid w:val="00C72880"/>
    <w:rPr>
      <w:rFonts w:ascii="Times New Roman" w:eastAsia="SimSun" w:hAnsi="Times New Roman" w:cs="Times New Roman"/>
      <w:kern w:val="0"/>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DB3E0C"/>
    <w:rPr>
      <w:rFonts w:ascii="Times New Roman" w:hAnsi="Times New Roman"/>
      <w:sz w:val="22"/>
    </w:rPr>
  </w:style>
  <w:style w:type="paragraph" w:customStyle="1" w:styleId="3GPPText">
    <w:name w:val="3GPP Text"/>
    <w:basedOn w:val="a1"/>
    <w:link w:val="3GPPTextChar"/>
    <w:qFormat/>
    <w:rsid w:val="00DB3E0C"/>
    <w:pPr>
      <w:widowControl/>
      <w:wordWrap/>
      <w:overflowPunct w:val="0"/>
      <w:adjustRightInd w:val="0"/>
      <w:spacing w:before="120" w:after="120" w:line="240" w:lineRule="auto"/>
      <w:ind w:firstLine="567"/>
    </w:pPr>
    <w:rPr>
      <w:sz w:val="22"/>
    </w:rPr>
  </w:style>
  <w:style w:type="character" w:customStyle="1" w:styleId="apple-converted-space">
    <w:name w:val="apple-converted-space"/>
    <w:rsid w:val="00C109EC"/>
  </w:style>
  <w:style w:type="table" w:customStyle="1" w:styleId="13">
    <w:name w:val="표 구분선1"/>
    <w:basedOn w:val="a3"/>
    <w:next w:val="ab"/>
    <w:uiPriority w:val="39"/>
    <w:rsid w:val="00C109E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laceholder Text"/>
    <w:basedOn w:val="a2"/>
    <w:uiPriority w:val="99"/>
    <w:semiHidden/>
    <w:rsid w:val="00C109EC"/>
    <w:rPr>
      <w:color w:val="808080"/>
    </w:rPr>
  </w:style>
  <w:style w:type="character" w:styleId="af9">
    <w:name w:val="Emphasis"/>
    <w:qFormat/>
    <w:rsid w:val="00C109EC"/>
    <w:rPr>
      <w:i/>
      <w:iCs/>
    </w:rPr>
  </w:style>
  <w:style w:type="paragraph" w:customStyle="1" w:styleId="StatementBody">
    <w:name w:val="Statement Body"/>
    <w:basedOn w:val="a1"/>
    <w:rsid w:val="00C109EC"/>
    <w:pPr>
      <w:widowControl/>
      <w:numPr>
        <w:numId w:val="9"/>
      </w:numPr>
      <w:wordWrap/>
      <w:autoSpaceDE/>
      <w:autoSpaceDN/>
      <w:spacing w:after="100" w:afterAutospacing="1" w:line="240" w:lineRule="auto"/>
      <w:contextualSpacing/>
      <w:jc w:val="left"/>
    </w:pPr>
    <w:rPr>
      <w:rFonts w:eastAsia="Times New Roman" w:cs="Times New Roman"/>
      <w:kern w:val="0"/>
      <w:szCs w:val="24"/>
    </w:rPr>
  </w:style>
  <w:style w:type="character" w:customStyle="1" w:styleId="BoldListChar">
    <w:name w:val="BoldList Char"/>
    <w:link w:val="BoldList"/>
    <w:qFormat/>
    <w:rsid w:val="00407750"/>
    <w:rPr>
      <w:rFonts w:ascii="Times New Roman" w:eastAsia="맑은 고딕" w:hAnsi="Times New Roman" w:cs="Times New Roman"/>
      <w:b/>
      <w:kern w:val="0"/>
      <w:sz w:val="22"/>
      <w:szCs w:val="20"/>
      <w:lang w:val="en-GB" w:eastAsia="en-US"/>
    </w:rPr>
  </w:style>
  <w:style w:type="paragraph" w:customStyle="1" w:styleId="Default">
    <w:name w:val="Default"/>
    <w:rsid w:val="002A7406"/>
    <w:pPr>
      <w:widowControl w:val="0"/>
      <w:autoSpaceDE w:val="0"/>
      <w:autoSpaceDN w:val="0"/>
      <w:adjustRightInd w:val="0"/>
      <w:spacing w:after="0" w:line="240" w:lineRule="auto"/>
      <w:jc w:val="left"/>
    </w:pPr>
    <w:rPr>
      <w:rFonts w:ascii="Times New Roman" w:hAnsi="Times New Roman" w:cs="Times New Roman"/>
      <w:color w:val="000000"/>
      <w:kern w:val="0"/>
      <w:sz w:val="24"/>
      <w:szCs w:val="24"/>
    </w:rPr>
  </w:style>
  <w:style w:type="character" w:customStyle="1" w:styleId="0MaintextChar">
    <w:name w:val="0 Main text Char"/>
    <w:link w:val="0Maintext"/>
    <w:qFormat/>
    <w:locked/>
    <w:rsid w:val="00500CA0"/>
    <w:rPr>
      <w:rFonts w:ascii="Times New Roman" w:hAnsi="Times New Roman" w:cs="Times New Roman"/>
      <w:lang w:val="en-GB" w:eastAsia="en-US"/>
    </w:rPr>
  </w:style>
  <w:style w:type="paragraph" w:customStyle="1" w:styleId="0Maintext">
    <w:name w:val="0 Main text"/>
    <w:basedOn w:val="a1"/>
    <w:link w:val="0MaintextChar"/>
    <w:qFormat/>
    <w:rsid w:val="00500CA0"/>
    <w:pPr>
      <w:widowControl/>
      <w:wordWrap/>
      <w:autoSpaceDE/>
      <w:autoSpaceDN/>
      <w:spacing w:after="0" w:line="240" w:lineRule="auto"/>
    </w:pPr>
    <w:rPr>
      <w:rFonts w:cs="Times New Roman"/>
      <w:lang w:val="en-GB" w:eastAsia="en-US"/>
    </w:rPr>
  </w:style>
  <w:style w:type="paragraph" w:customStyle="1" w:styleId="EQ">
    <w:name w:val="EQ"/>
    <w:basedOn w:val="a1"/>
    <w:next w:val="a1"/>
    <w:uiPriority w:val="99"/>
    <w:qFormat/>
    <w:rsid w:val="00896B2A"/>
    <w:pPr>
      <w:keepLines/>
      <w:widowControl/>
      <w:tabs>
        <w:tab w:val="center" w:pos="4536"/>
        <w:tab w:val="right" w:pos="9072"/>
      </w:tabs>
      <w:wordWrap/>
      <w:autoSpaceDE/>
      <w:autoSpaceDN/>
      <w:spacing w:after="180" w:line="240" w:lineRule="auto"/>
      <w:jc w:val="left"/>
    </w:pPr>
    <w:rPr>
      <w:rFonts w:cs="Times New Roman"/>
      <w:noProof/>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package" Target="embeddings/_________Microsoft_Visio222222.vsdx"/><Relationship Id="rId17" Type="http://schemas.openxmlformats.org/officeDocument/2006/relationships/image" Target="media/image7.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10" Type="http://schemas.openxmlformats.org/officeDocument/2006/relationships/package" Target="embeddings/_________Microsoft_Visio111111.vsdx"/><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_________Microsoft_Visio333333.vsdx"/><Relationship Id="rId22" Type="http://schemas.openxmlformats.org/officeDocument/2006/relationships/image" Target="media/image12.emf"/><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C976D7-D767-43A8-90A7-3711B42CE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15</Pages>
  <Words>5210</Words>
  <Characters>29703</Characters>
  <Application>Microsoft Office Word</Application>
  <DocSecurity>0</DocSecurity>
  <Lines>247</Lines>
  <Paragraphs>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34844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Woo-Suk Ko</dc:creator>
  <cp:lastModifiedBy>고우석/연구위원/ICT기술센터 C&amp;M표준(연)커넥티드카표준Task(woosuk.ko@lge.com)</cp:lastModifiedBy>
  <cp:revision>13</cp:revision>
  <dcterms:created xsi:type="dcterms:W3CDTF">2024-02-16T08:01:00Z</dcterms:created>
  <dcterms:modified xsi:type="dcterms:W3CDTF">2024-02-19T06:08:00Z</dcterms:modified>
</cp:coreProperties>
</file>